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ED6C74">
      <w:pPr>
        <w:pStyle w:val="Nadpis7"/>
        <w:pBdr>
          <w:top w:val="nil"/>
          <w:left w:val="nil"/>
          <w:bottom w:val="single" w:sz="4" w:space="1" w:color="000001"/>
          <w:right w:val="nil"/>
        </w:pBdr>
        <w:spacing w:line="240" w:lineRule="auto"/>
        <w:jc w:val="left"/>
        <w:rPr>
          <w:szCs w:val="36"/>
        </w:rPr>
      </w:pPr>
      <w:r>
        <w:rPr>
          <w:szCs w:val="36"/>
        </w:rPr>
        <w:t>D/  DOKUMENTACE OBJEKTŮ A TECHN. ZAŘÍZENÍ</w:t>
      </w:r>
    </w:p>
    <w:p w:rsidR="00857AF1" w:rsidRDefault="00857AF1">
      <w:pPr>
        <w:jc w:val="center"/>
        <w:rPr>
          <w:rFonts w:ascii="Arial" w:hAnsi="Arial" w:cs="Arial"/>
        </w:rPr>
      </w:pPr>
    </w:p>
    <w:p w:rsidR="00857AF1" w:rsidRDefault="00ED6C74">
      <w:pPr>
        <w:pStyle w:val="Nadpis8"/>
        <w:spacing w:line="240" w:lineRule="auto"/>
        <w:rPr>
          <w:sz w:val="24"/>
        </w:rPr>
      </w:pPr>
      <w:r>
        <w:rPr>
          <w:sz w:val="24"/>
        </w:rPr>
        <w:t>MODERNIZACE PROVOZU DYKOVÝCH ŠKOLEK V K.Ú. KŘTINY – I</w:t>
      </w:r>
      <w:r w:rsidR="00D00E41">
        <w:rPr>
          <w:sz w:val="24"/>
        </w:rPr>
        <w:t>I</w:t>
      </w:r>
      <w:r w:rsidR="001003D2">
        <w:rPr>
          <w:sz w:val="24"/>
        </w:rPr>
        <w:t>I</w:t>
      </w:r>
      <w:r>
        <w:rPr>
          <w:sz w:val="24"/>
        </w:rPr>
        <w:t>. ETAPA</w:t>
      </w:r>
    </w:p>
    <w:p w:rsidR="00857AF1" w:rsidRDefault="00857AF1">
      <w:pPr>
        <w:jc w:val="center"/>
        <w:rPr>
          <w:rFonts w:hint="eastAsia"/>
        </w:rPr>
      </w:pPr>
    </w:p>
    <w:p w:rsidR="00857AF1" w:rsidRDefault="00857AF1">
      <w:pPr>
        <w:pStyle w:val="Nadpis9"/>
        <w:spacing w:line="240" w:lineRule="auto"/>
        <w:rPr>
          <w:color w:val="00000A"/>
          <w:sz w:val="24"/>
        </w:rPr>
      </w:pPr>
    </w:p>
    <w:p w:rsidR="00857AF1" w:rsidRDefault="00857AF1">
      <w:pPr>
        <w:pStyle w:val="Nadpis9"/>
        <w:spacing w:line="240" w:lineRule="auto"/>
        <w:rPr>
          <w:color w:val="00000A"/>
          <w:sz w:val="24"/>
        </w:rPr>
      </w:pPr>
    </w:p>
    <w:p w:rsidR="00857AF1" w:rsidRDefault="00857AF1">
      <w:pPr>
        <w:pStyle w:val="Nadpis9"/>
        <w:spacing w:line="240" w:lineRule="auto"/>
        <w:rPr>
          <w:color w:val="00000A"/>
          <w:sz w:val="24"/>
        </w:rPr>
      </w:pPr>
    </w:p>
    <w:p w:rsidR="00857AF1" w:rsidRDefault="00ED6C74">
      <w:pPr>
        <w:pStyle w:val="Nadpis9"/>
        <w:spacing w:line="240" w:lineRule="auto"/>
        <w:jc w:val="center"/>
        <w:rPr>
          <w:color w:val="00000A"/>
          <w:sz w:val="36"/>
          <w:szCs w:val="36"/>
        </w:rPr>
      </w:pPr>
      <w:r>
        <w:rPr>
          <w:color w:val="00000A"/>
          <w:sz w:val="36"/>
          <w:szCs w:val="36"/>
        </w:rPr>
        <w:t>D.1.1.</w:t>
      </w:r>
      <w:r w:rsidR="00726D08">
        <w:rPr>
          <w:color w:val="00000A"/>
          <w:sz w:val="36"/>
          <w:szCs w:val="36"/>
        </w:rPr>
        <w:t>6.</w:t>
      </w:r>
      <w:r>
        <w:rPr>
          <w:color w:val="00000A"/>
          <w:sz w:val="36"/>
          <w:szCs w:val="36"/>
        </w:rPr>
        <w:t>1. – Technická zpráva</w:t>
      </w:r>
    </w:p>
    <w:p w:rsidR="00857AF1" w:rsidRDefault="00ED6C74">
      <w:pPr>
        <w:jc w:val="center"/>
        <w:rPr>
          <w:rFonts w:ascii="Arial" w:hAnsi="Arial" w:cs="Arial"/>
          <w:sz w:val="36"/>
          <w:szCs w:val="36"/>
        </w:rPr>
      </w:pPr>
      <w:r>
        <w:rPr>
          <w:rFonts w:ascii="Arial" w:hAnsi="Arial" w:cs="Arial"/>
          <w:sz w:val="36"/>
          <w:szCs w:val="36"/>
        </w:rPr>
        <w:t>SO 06 - Správní budova</w:t>
      </w:r>
    </w:p>
    <w:p w:rsidR="00857AF1" w:rsidRDefault="00857AF1">
      <w:pPr>
        <w:rPr>
          <w:rFonts w:hint="eastAsia"/>
        </w:rPr>
      </w:pPr>
    </w:p>
    <w:p w:rsidR="00857AF1" w:rsidRDefault="00857AF1">
      <w:pPr>
        <w:rPr>
          <w:rFonts w:hint="eastAsia"/>
        </w:rPr>
      </w:pPr>
    </w:p>
    <w:p w:rsidR="00857AF1" w:rsidRDefault="00857AF1">
      <w:pPr>
        <w:rPr>
          <w:rFonts w:hint="eastAsia"/>
        </w:rPr>
      </w:pPr>
    </w:p>
    <w:p w:rsidR="00857AF1" w:rsidRDefault="00857AF1">
      <w:pPr>
        <w:rPr>
          <w:rFonts w:hint="eastAsia"/>
        </w:rPr>
      </w:pPr>
    </w:p>
    <w:p w:rsidR="00857AF1" w:rsidRDefault="00ED6C74">
      <w:pPr>
        <w:pStyle w:val="Nadpis9"/>
        <w:spacing w:line="240" w:lineRule="auto"/>
        <w:rPr>
          <w:bCs w:val="0"/>
          <w:color w:val="00000A"/>
          <w:sz w:val="24"/>
        </w:rPr>
      </w:pPr>
      <w:r>
        <w:rPr>
          <w:bCs w:val="0"/>
          <w:color w:val="00000A"/>
          <w:sz w:val="24"/>
        </w:rPr>
        <w:t>DPS</w:t>
      </w:r>
    </w:p>
    <w:p w:rsidR="00857AF1" w:rsidRDefault="00857AF1">
      <w:pPr>
        <w:rPr>
          <w:rFonts w:hint="eastAsia"/>
        </w:rPr>
      </w:pPr>
    </w:p>
    <w:p w:rsidR="00857AF1" w:rsidRDefault="00ED6C74">
      <w:pPr>
        <w:pStyle w:val="Nadpis9"/>
        <w:spacing w:line="240" w:lineRule="auto"/>
        <w:rPr>
          <w:color w:val="00000A"/>
          <w:sz w:val="24"/>
        </w:rPr>
      </w:pPr>
      <w:r>
        <w:rPr>
          <w:color w:val="00000A"/>
          <w:sz w:val="24"/>
        </w:rPr>
        <w:t>08 / 2016</w:t>
      </w:r>
    </w:p>
    <w:p w:rsidR="00857AF1" w:rsidRDefault="00857AF1">
      <w:pPr>
        <w:jc w:val="center"/>
        <w:rPr>
          <w:rFonts w:ascii="Arial" w:hAnsi="Arial" w:cs="Arial"/>
          <w:b/>
          <w:sz w:val="32"/>
          <w:szCs w:val="32"/>
        </w:rPr>
      </w:pPr>
    </w:p>
    <w:p w:rsidR="00857AF1" w:rsidRDefault="00857AF1">
      <w:pPr>
        <w:jc w:val="center"/>
        <w:rPr>
          <w:rFonts w:ascii="Arial" w:hAnsi="Arial" w:cs="Arial"/>
          <w:b/>
          <w:sz w:val="32"/>
          <w:szCs w:val="32"/>
        </w:rPr>
      </w:pPr>
    </w:p>
    <w:p w:rsidR="00857AF1" w:rsidRDefault="00857AF1">
      <w:pPr>
        <w:jc w:val="center"/>
        <w:rPr>
          <w:rFonts w:ascii="Arial" w:hAnsi="Arial" w:cs="Arial"/>
          <w:b/>
          <w:sz w:val="32"/>
          <w:szCs w:val="32"/>
        </w:rPr>
      </w:pPr>
    </w:p>
    <w:p w:rsidR="00857AF1" w:rsidRDefault="00857AF1">
      <w:pPr>
        <w:jc w:val="center"/>
        <w:rPr>
          <w:rFonts w:ascii="Arial" w:hAnsi="Arial" w:cs="Arial"/>
          <w:b/>
          <w:sz w:val="32"/>
          <w:szCs w:val="32"/>
        </w:rPr>
      </w:pPr>
    </w:p>
    <w:p w:rsidR="00857AF1" w:rsidRDefault="00857AF1">
      <w:pPr>
        <w:jc w:val="center"/>
        <w:rPr>
          <w:rFonts w:ascii="Arial" w:hAnsi="Arial" w:cs="Arial"/>
          <w:b/>
          <w:sz w:val="32"/>
          <w:szCs w:val="32"/>
        </w:rPr>
      </w:pPr>
    </w:p>
    <w:p w:rsidR="00857AF1" w:rsidRDefault="00857AF1">
      <w:pPr>
        <w:jc w:val="center"/>
        <w:rPr>
          <w:rFonts w:ascii="Arial" w:hAnsi="Arial" w:cs="Arial"/>
          <w:sz w:val="22"/>
          <w:szCs w:val="22"/>
        </w:rPr>
      </w:pPr>
    </w:p>
    <w:p w:rsidR="00857AF1" w:rsidRDefault="00857AF1">
      <w:pPr>
        <w:rPr>
          <w:rFonts w:ascii="Arial" w:hAnsi="Arial" w:cs="Arial"/>
          <w:b/>
          <w:sz w:val="22"/>
          <w:u w:val="single"/>
          <w:lang w:eastAsia="cs-CZ"/>
        </w:rPr>
      </w:pPr>
    </w:p>
    <w:p w:rsidR="00857AF1" w:rsidRDefault="00857AF1">
      <w:pPr>
        <w:jc w:val="center"/>
        <w:rPr>
          <w:rFonts w:ascii="Arial" w:hAnsi="Arial" w:cs="Arial"/>
          <w:b/>
          <w:sz w:val="22"/>
          <w:u w:val="single"/>
        </w:rPr>
      </w:pPr>
    </w:p>
    <w:p w:rsidR="00857AF1" w:rsidRDefault="00857AF1">
      <w:pPr>
        <w:jc w:val="center"/>
        <w:rPr>
          <w:rFonts w:hint="eastAsia"/>
        </w:rPr>
      </w:pPr>
    </w:p>
    <w:p w:rsidR="00857AF1" w:rsidRDefault="00857AF1">
      <w:pPr>
        <w:jc w:val="center"/>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ED6C74">
      <w:pPr>
        <w:jc w:val="both"/>
        <w:rPr>
          <w:rFonts w:ascii="Arial" w:hAnsi="Arial" w:cs="Arial"/>
          <w:b/>
          <w:bCs/>
          <w:sz w:val="22"/>
          <w:szCs w:val="22"/>
          <w:lang w:eastAsia="cs-CZ" w:bidi="ar-SA"/>
        </w:rPr>
      </w:pPr>
      <w:r>
        <w:rPr>
          <w:rFonts w:ascii="Arial" w:hAnsi="Arial" w:cs="Arial"/>
          <w:b/>
          <w:bCs/>
          <w:noProof/>
          <w:sz w:val="22"/>
          <w:szCs w:val="22"/>
          <w:lang w:eastAsia="cs-CZ" w:bidi="ar-SA"/>
        </w:rPr>
        <w:drawing>
          <wp:anchor distT="0" distB="0" distL="114935" distR="114935" simplePos="0" relativeHeight="251658240" behindDoc="1" locked="0" layoutInCell="1" allowOverlap="1">
            <wp:simplePos x="0" y="0"/>
            <wp:positionH relativeFrom="column">
              <wp:posOffset>3618865</wp:posOffset>
            </wp:positionH>
            <wp:positionV relativeFrom="paragraph">
              <wp:posOffset>123190</wp:posOffset>
            </wp:positionV>
            <wp:extent cx="2426970" cy="1173480"/>
            <wp:effectExtent l="0" t="0" r="0"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5" cstate="print"/>
                    <a:stretch>
                      <a:fillRect/>
                    </a:stretch>
                  </pic:blipFill>
                  <pic:spPr bwMode="auto">
                    <a:xfrm>
                      <a:off x="0" y="0"/>
                      <a:ext cx="2426970" cy="1173480"/>
                    </a:xfrm>
                    <a:prstGeom prst="rect">
                      <a:avLst/>
                    </a:prstGeom>
                    <a:noFill/>
                    <a:ln w="9525">
                      <a:noFill/>
                      <a:miter lim="800000"/>
                      <a:headEnd/>
                      <a:tailEnd/>
                    </a:ln>
                  </pic:spPr>
                </pic:pic>
              </a:graphicData>
            </a:graphic>
          </wp:anchor>
        </w:drawing>
      </w: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6"/>
          <w:szCs w:val="26"/>
          <w:u w:val="single"/>
          <w:lang w:eastAsia="cs-CZ" w:bidi="ar-SA"/>
        </w:rPr>
      </w:pPr>
    </w:p>
    <w:p w:rsidR="00857AF1" w:rsidRDefault="00857AF1">
      <w:pPr>
        <w:jc w:val="both"/>
        <w:rPr>
          <w:rFonts w:ascii="Arial" w:hAnsi="Arial" w:cs="Arial"/>
          <w:b/>
          <w:bCs/>
          <w:sz w:val="26"/>
          <w:szCs w:val="26"/>
          <w:u w:val="single"/>
          <w:lang w:eastAsia="cs-CZ" w:bidi="ar-SA"/>
        </w:rPr>
      </w:pPr>
    </w:p>
    <w:p w:rsidR="00857AF1" w:rsidRDefault="00857AF1">
      <w:pPr>
        <w:jc w:val="both"/>
        <w:rPr>
          <w:rFonts w:ascii="Arial" w:hAnsi="Arial" w:cs="Arial"/>
          <w:b/>
          <w:bCs/>
          <w:sz w:val="26"/>
          <w:szCs w:val="26"/>
          <w:u w:val="single"/>
          <w:lang w:eastAsia="cs-CZ" w:bidi="ar-SA"/>
        </w:rPr>
      </w:pPr>
    </w:p>
    <w:p w:rsidR="00374F97" w:rsidRDefault="00374F97" w:rsidP="00374F97">
      <w:pPr>
        <w:pStyle w:val="Nadpis1"/>
        <w:jc w:val="both"/>
        <w:rPr>
          <w:rFonts w:ascii="Arial" w:hAnsi="Arial" w:cs="Arial"/>
          <w:sz w:val="28"/>
          <w:szCs w:val="28"/>
        </w:rPr>
      </w:pPr>
      <w:r>
        <w:rPr>
          <w:rFonts w:ascii="Arial" w:hAnsi="Arial" w:cs="Arial"/>
          <w:sz w:val="28"/>
          <w:szCs w:val="28"/>
        </w:rPr>
        <w:lastRenderedPageBreak/>
        <w:t>OBSAH</w:t>
      </w:r>
    </w:p>
    <w:p w:rsidR="00374F97" w:rsidRDefault="00374F97" w:rsidP="00374F97">
      <w:pPr>
        <w:jc w:val="both"/>
        <w:rPr>
          <w:rFonts w:ascii="Times New Roman" w:hAnsi="Times New Roman" w:cs="Times New Roman"/>
          <w:sz w:val="22"/>
          <w:szCs w:val="22"/>
        </w:rPr>
      </w:pPr>
    </w:p>
    <w:p w:rsidR="00374F97" w:rsidRDefault="00374F97" w:rsidP="00374F97">
      <w:pPr>
        <w:pStyle w:val="Odstavecseseznamem1"/>
        <w:widowControl/>
        <w:numPr>
          <w:ilvl w:val="0"/>
          <w:numId w:val="5"/>
        </w:numPr>
        <w:suppressAutoHyphens w:val="0"/>
        <w:spacing w:line="360" w:lineRule="auto"/>
        <w:jc w:val="both"/>
        <w:rPr>
          <w:rFonts w:ascii="Arial" w:hAnsi="Arial" w:cs="Arial"/>
          <w:vanish/>
          <w:sz w:val="22"/>
          <w:szCs w:val="22"/>
        </w:rPr>
      </w:pPr>
    </w:p>
    <w:p w:rsidR="00374F97" w:rsidRDefault="00374F97" w:rsidP="00374F97">
      <w:pPr>
        <w:pStyle w:val="Odstavecseseznamem1"/>
        <w:widowControl/>
        <w:suppressAutoHyphens w:val="0"/>
        <w:spacing w:line="360" w:lineRule="auto"/>
        <w:ind w:left="0"/>
        <w:jc w:val="both"/>
        <w:rPr>
          <w:rFonts w:ascii="Arial" w:hAnsi="Arial" w:cs="Arial"/>
          <w:vanish/>
          <w:sz w:val="22"/>
          <w:szCs w:val="22"/>
        </w:rPr>
      </w:pPr>
    </w:p>
    <w:p w:rsidR="00374F97" w:rsidRDefault="00374F97" w:rsidP="00374F97">
      <w:pPr>
        <w:pStyle w:val="Odstavecseseznamem1"/>
        <w:widowControl/>
        <w:suppressAutoHyphens w:val="0"/>
        <w:spacing w:line="360" w:lineRule="auto"/>
        <w:ind w:left="0"/>
        <w:jc w:val="both"/>
        <w:rPr>
          <w:rFonts w:ascii="Arial" w:hAnsi="Arial" w:cs="Arial"/>
          <w:vanish/>
          <w:sz w:val="22"/>
          <w:szCs w:val="22"/>
        </w:rPr>
      </w:pPr>
    </w:p>
    <w:p w:rsidR="00374F97" w:rsidRDefault="00374F97" w:rsidP="00374F97">
      <w:pPr>
        <w:pStyle w:val="Odstavecseseznamem1"/>
        <w:widowControl/>
        <w:suppressAutoHyphens w:val="0"/>
        <w:spacing w:line="360" w:lineRule="auto"/>
        <w:ind w:left="0"/>
        <w:jc w:val="both"/>
        <w:rPr>
          <w:rFonts w:ascii="Arial" w:hAnsi="Arial" w:cs="Arial"/>
          <w:vanish/>
          <w:sz w:val="22"/>
          <w:szCs w:val="22"/>
        </w:rPr>
      </w:pPr>
    </w:p>
    <w:p w:rsidR="00374F97" w:rsidRDefault="00374F97" w:rsidP="00374F97">
      <w:pPr>
        <w:pStyle w:val="Odstavecseseznamem1"/>
        <w:widowControl/>
        <w:suppressAutoHyphens w:val="0"/>
        <w:spacing w:line="360" w:lineRule="auto"/>
        <w:ind w:left="0"/>
        <w:jc w:val="both"/>
        <w:rPr>
          <w:rFonts w:ascii="Arial" w:hAnsi="Arial" w:cs="Arial"/>
          <w:vanish/>
          <w:sz w:val="22"/>
          <w:szCs w:val="22"/>
        </w:rPr>
      </w:pPr>
    </w:p>
    <w:p w:rsidR="00374F97" w:rsidRDefault="00374F97" w:rsidP="00374F97">
      <w:pPr>
        <w:pStyle w:val="Odstavecseseznamem1"/>
        <w:widowControl/>
        <w:suppressAutoHyphens w:val="0"/>
        <w:spacing w:line="360" w:lineRule="auto"/>
        <w:ind w:left="0"/>
        <w:jc w:val="both"/>
        <w:rPr>
          <w:rFonts w:ascii="Arial" w:hAnsi="Arial" w:cs="Arial"/>
          <w:vanish/>
          <w:sz w:val="22"/>
          <w:szCs w:val="22"/>
        </w:rPr>
      </w:pPr>
    </w:p>
    <w:p w:rsidR="00374F97" w:rsidRDefault="00374F97" w:rsidP="00374F97">
      <w:pPr>
        <w:pStyle w:val="Odstavecseseznamem1"/>
        <w:widowControl/>
        <w:suppressAutoHyphens w:val="0"/>
        <w:spacing w:line="360" w:lineRule="auto"/>
        <w:ind w:left="0"/>
        <w:jc w:val="both"/>
        <w:rPr>
          <w:rFonts w:ascii="Arial" w:hAnsi="Arial" w:cs="Arial"/>
          <w:vanish/>
          <w:sz w:val="22"/>
          <w:szCs w:val="22"/>
        </w:rPr>
      </w:pPr>
    </w:p>
    <w:p w:rsidR="00374F97" w:rsidRDefault="00374F97" w:rsidP="00374F97">
      <w:pPr>
        <w:pStyle w:val="Odstavecseseznamem1"/>
        <w:widowControl/>
        <w:suppressAutoHyphens w:val="0"/>
        <w:spacing w:line="360" w:lineRule="auto"/>
        <w:ind w:left="0"/>
        <w:jc w:val="both"/>
        <w:rPr>
          <w:rFonts w:ascii="Arial" w:hAnsi="Arial" w:cs="Arial"/>
          <w:vanish/>
          <w:sz w:val="22"/>
          <w:szCs w:val="22"/>
        </w:rPr>
      </w:pPr>
    </w:p>
    <w:p w:rsidR="00374F97" w:rsidRDefault="00374F97" w:rsidP="00374F97">
      <w:pPr>
        <w:pStyle w:val="Odstavecseseznamem1"/>
        <w:widowControl/>
        <w:suppressAutoHyphens w:val="0"/>
        <w:spacing w:line="360" w:lineRule="auto"/>
        <w:ind w:left="0"/>
        <w:jc w:val="both"/>
        <w:rPr>
          <w:rFonts w:ascii="Arial" w:hAnsi="Arial" w:cs="Arial"/>
          <w:vanish/>
          <w:sz w:val="22"/>
          <w:szCs w:val="22"/>
        </w:rPr>
      </w:pPr>
    </w:p>
    <w:p w:rsidR="00374F97" w:rsidRDefault="00374F97" w:rsidP="00374F97">
      <w:pPr>
        <w:pStyle w:val="Odstavecseseznamem1"/>
        <w:widowControl/>
        <w:suppressAutoHyphens w:val="0"/>
        <w:spacing w:line="360" w:lineRule="auto"/>
        <w:ind w:left="0"/>
        <w:jc w:val="both"/>
        <w:rPr>
          <w:rFonts w:ascii="Arial" w:hAnsi="Arial" w:cs="Arial"/>
          <w:vanish/>
          <w:sz w:val="22"/>
          <w:szCs w:val="22"/>
        </w:rPr>
      </w:pPr>
    </w:p>
    <w:p w:rsidR="009141CD" w:rsidRDefault="009141CD" w:rsidP="00374F97">
      <w:pPr>
        <w:tabs>
          <w:tab w:val="left" w:pos="1276"/>
          <w:tab w:val="right" w:pos="7797"/>
        </w:tabs>
        <w:spacing w:line="360" w:lineRule="auto"/>
        <w:rPr>
          <w:rFonts w:ascii="Arial" w:hAnsi="Arial" w:cs="Arial"/>
          <w:sz w:val="22"/>
          <w:szCs w:val="22"/>
        </w:rPr>
      </w:pPr>
    </w:p>
    <w:p w:rsidR="00374F97" w:rsidRDefault="00374F97" w:rsidP="00374F97">
      <w:pPr>
        <w:tabs>
          <w:tab w:val="left" w:pos="1276"/>
          <w:tab w:val="right" w:pos="7797"/>
        </w:tabs>
        <w:spacing w:line="360" w:lineRule="auto"/>
        <w:rPr>
          <w:rFonts w:ascii="Arial" w:hAnsi="Arial" w:cs="Arial"/>
          <w:sz w:val="22"/>
          <w:szCs w:val="22"/>
        </w:rPr>
      </w:pPr>
      <w:r>
        <w:rPr>
          <w:rFonts w:ascii="Arial" w:hAnsi="Arial" w:cs="Arial"/>
          <w:sz w:val="22"/>
          <w:szCs w:val="22"/>
        </w:rPr>
        <w:t>D.1.1.6.1.</w:t>
      </w:r>
      <w:r>
        <w:rPr>
          <w:rFonts w:ascii="Arial" w:hAnsi="Arial" w:cs="Arial"/>
          <w:sz w:val="22"/>
          <w:szCs w:val="22"/>
        </w:rPr>
        <w:tab/>
        <w:t>Technická zpráva</w:t>
      </w:r>
    </w:p>
    <w:p w:rsidR="00374F97" w:rsidRDefault="00374F97" w:rsidP="00374F97">
      <w:pPr>
        <w:tabs>
          <w:tab w:val="left" w:pos="1276"/>
          <w:tab w:val="right" w:pos="7797"/>
        </w:tabs>
        <w:spacing w:line="360" w:lineRule="auto"/>
        <w:rPr>
          <w:rFonts w:ascii="Arial" w:hAnsi="Arial" w:cs="Arial"/>
          <w:sz w:val="22"/>
          <w:szCs w:val="22"/>
        </w:rPr>
      </w:pPr>
      <w:r>
        <w:rPr>
          <w:rFonts w:ascii="Arial" w:hAnsi="Arial" w:cs="Arial"/>
          <w:sz w:val="22"/>
          <w:szCs w:val="22"/>
        </w:rPr>
        <w:t>D.1.1.6.2.</w:t>
      </w:r>
      <w:r>
        <w:rPr>
          <w:rFonts w:ascii="Arial" w:hAnsi="Arial" w:cs="Arial"/>
          <w:sz w:val="22"/>
          <w:szCs w:val="22"/>
        </w:rPr>
        <w:tab/>
      </w:r>
      <w:r w:rsidR="00E12F46">
        <w:rPr>
          <w:rFonts w:ascii="Arial" w:hAnsi="Arial" w:cs="Arial"/>
          <w:sz w:val="22"/>
          <w:szCs w:val="22"/>
        </w:rPr>
        <w:t>Půdorys výkopů přístavby</w:t>
      </w:r>
      <w:r>
        <w:rPr>
          <w:rFonts w:ascii="Arial" w:hAnsi="Arial" w:cs="Arial"/>
          <w:sz w:val="22"/>
          <w:szCs w:val="22"/>
        </w:rPr>
        <w:tab/>
        <w:t>1 : 50</w:t>
      </w:r>
    </w:p>
    <w:p w:rsidR="00374F97" w:rsidRDefault="00374F97" w:rsidP="00374F97">
      <w:pPr>
        <w:tabs>
          <w:tab w:val="left" w:pos="1276"/>
          <w:tab w:val="right" w:pos="7797"/>
        </w:tabs>
        <w:spacing w:line="360" w:lineRule="auto"/>
        <w:rPr>
          <w:rFonts w:ascii="Arial" w:hAnsi="Arial" w:cs="Arial"/>
          <w:sz w:val="22"/>
          <w:szCs w:val="22"/>
        </w:rPr>
      </w:pPr>
      <w:r>
        <w:rPr>
          <w:rFonts w:ascii="Arial" w:hAnsi="Arial" w:cs="Arial"/>
          <w:sz w:val="22"/>
          <w:szCs w:val="22"/>
        </w:rPr>
        <w:t>D.1.1.6.3.</w:t>
      </w:r>
      <w:r>
        <w:rPr>
          <w:rFonts w:ascii="Arial" w:hAnsi="Arial" w:cs="Arial"/>
          <w:sz w:val="22"/>
          <w:szCs w:val="22"/>
        </w:rPr>
        <w:tab/>
        <w:t>Základy</w:t>
      </w:r>
      <w:r w:rsidR="00E12F46">
        <w:rPr>
          <w:rFonts w:ascii="Arial" w:hAnsi="Arial" w:cs="Arial"/>
          <w:sz w:val="22"/>
          <w:szCs w:val="22"/>
        </w:rPr>
        <w:t xml:space="preserve"> přístavby</w:t>
      </w:r>
      <w:r>
        <w:rPr>
          <w:rFonts w:ascii="Arial" w:hAnsi="Arial" w:cs="Arial"/>
          <w:sz w:val="22"/>
          <w:szCs w:val="22"/>
        </w:rPr>
        <w:tab/>
        <w:t>1 : 50</w:t>
      </w:r>
    </w:p>
    <w:p w:rsidR="00374F97" w:rsidRDefault="00374F97" w:rsidP="00374F97">
      <w:pPr>
        <w:tabs>
          <w:tab w:val="left" w:pos="1276"/>
          <w:tab w:val="right" w:pos="7797"/>
        </w:tabs>
        <w:spacing w:line="360" w:lineRule="auto"/>
        <w:rPr>
          <w:rFonts w:ascii="Arial" w:hAnsi="Arial" w:cs="Arial"/>
          <w:sz w:val="22"/>
          <w:szCs w:val="22"/>
        </w:rPr>
      </w:pPr>
      <w:r>
        <w:rPr>
          <w:rFonts w:ascii="Arial" w:hAnsi="Arial" w:cs="Arial"/>
          <w:sz w:val="22"/>
          <w:szCs w:val="22"/>
        </w:rPr>
        <w:t>D.1.1.6.4.</w:t>
      </w:r>
      <w:r>
        <w:rPr>
          <w:rFonts w:ascii="Arial" w:hAnsi="Arial" w:cs="Arial"/>
          <w:sz w:val="22"/>
          <w:szCs w:val="22"/>
        </w:rPr>
        <w:tab/>
        <w:t>Půdorys</w:t>
      </w:r>
      <w:r w:rsidR="00E12F46">
        <w:rPr>
          <w:rFonts w:ascii="Arial" w:hAnsi="Arial" w:cs="Arial"/>
          <w:sz w:val="22"/>
          <w:szCs w:val="22"/>
        </w:rPr>
        <w:t xml:space="preserve"> 1. NP</w:t>
      </w:r>
      <w:r>
        <w:rPr>
          <w:rFonts w:ascii="Arial" w:hAnsi="Arial" w:cs="Arial"/>
          <w:sz w:val="22"/>
          <w:szCs w:val="22"/>
        </w:rPr>
        <w:tab/>
        <w:t>1 : 50</w:t>
      </w:r>
    </w:p>
    <w:p w:rsidR="00112B44" w:rsidRDefault="00112B44" w:rsidP="00112B44">
      <w:pPr>
        <w:tabs>
          <w:tab w:val="left" w:pos="1276"/>
          <w:tab w:val="right" w:pos="7797"/>
        </w:tabs>
        <w:spacing w:line="360" w:lineRule="auto"/>
        <w:rPr>
          <w:rFonts w:ascii="Arial" w:hAnsi="Arial" w:cs="Arial"/>
          <w:sz w:val="22"/>
          <w:szCs w:val="22"/>
        </w:rPr>
      </w:pPr>
      <w:r>
        <w:rPr>
          <w:rFonts w:ascii="Arial" w:hAnsi="Arial" w:cs="Arial"/>
          <w:sz w:val="22"/>
          <w:szCs w:val="22"/>
        </w:rPr>
        <w:t>D.1.1.6.5.</w:t>
      </w:r>
      <w:r>
        <w:rPr>
          <w:rFonts w:ascii="Arial" w:hAnsi="Arial" w:cs="Arial"/>
          <w:sz w:val="22"/>
          <w:szCs w:val="22"/>
        </w:rPr>
        <w:tab/>
        <w:t>Půdorys 2. NP</w:t>
      </w:r>
      <w:r>
        <w:rPr>
          <w:rFonts w:ascii="Arial" w:hAnsi="Arial" w:cs="Arial"/>
          <w:sz w:val="22"/>
          <w:szCs w:val="22"/>
        </w:rPr>
        <w:tab/>
        <w:t>1 : 50</w:t>
      </w:r>
    </w:p>
    <w:p w:rsidR="00374F97" w:rsidRDefault="00374F97" w:rsidP="00374F97">
      <w:pPr>
        <w:tabs>
          <w:tab w:val="left" w:pos="1276"/>
          <w:tab w:val="right" w:pos="7797"/>
        </w:tabs>
        <w:spacing w:line="360" w:lineRule="auto"/>
        <w:rPr>
          <w:rFonts w:ascii="Arial" w:hAnsi="Arial" w:cs="Arial"/>
          <w:sz w:val="22"/>
          <w:szCs w:val="22"/>
        </w:rPr>
      </w:pPr>
      <w:r>
        <w:rPr>
          <w:rFonts w:ascii="Arial" w:hAnsi="Arial" w:cs="Arial"/>
          <w:sz w:val="22"/>
          <w:szCs w:val="22"/>
        </w:rPr>
        <w:t>D.1.1.6.</w:t>
      </w:r>
      <w:r w:rsidR="00112B44">
        <w:rPr>
          <w:rFonts w:ascii="Arial" w:hAnsi="Arial" w:cs="Arial"/>
          <w:sz w:val="22"/>
          <w:szCs w:val="22"/>
        </w:rPr>
        <w:t>6</w:t>
      </w:r>
      <w:r>
        <w:rPr>
          <w:rFonts w:ascii="Arial" w:hAnsi="Arial" w:cs="Arial"/>
          <w:sz w:val="22"/>
          <w:szCs w:val="22"/>
        </w:rPr>
        <w:t>.</w:t>
      </w:r>
      <w:r>
        <w:rPr>
          <w:rFonts w:ascii="Arial" w:hAnsi="Arial" w:cs="Arial"/>
          <w:sz w:val="22"/>
          <w:szCs w:val="22"/>
        </w:rPr>
        <w:tab/>
      </w:r>
      <w:r w:rsidR="00E12F46">
        <w:rPr>
          <w:rFonts w:ascii="Arial" w:hAnsi="Arial" w:cs="Arial"/>
          <w:sz w:val="22"/>
          <w:szCs w:val="22"/>
        </w:rPr>
        <w:t>Krov přístavby</w:t>
      </w:r>
      <w:r>
        <w:rPr>
          <w:rFonts w:ascii="Arial" w:hAnsi="Arial" w:cs="Arial"/>
          <w:sz w:val="22"/>
          <w:szCs w:val="22"/>
        </w:rPr>
        <w:tab/>
        <w:t>1 : 50</w:t>
      </w:r>
    </w:p>
    <w:p w:rsidR="00374F97" w:rsidRDefault="00374F97" w:rsidP="00374F97">
      <w:pPr>
        <w:tabs>
          <w:tab w:val="left" w:pos="1276"/>
          <w:tab w:val="right" w:pos="7797"/>
        </w:tabs>
        <w:spacing w:line="360" w:lineRule="auto"/>
        <w:rPr>
          <w:rFonts w:ascii="Arial" w:hAnsi="Arial" w:cs="Arial"/>
          <w:sz w:val="22"/>
          <w:szCs w:val="22"/>
        </w:rPr>
      </w:pPr>
      <w:r>
        <w:rPr>
          <w:rFonts w:ascii="Arial" w:hAnsi="Arial" w:cs="Arial"/>
          <w:sz w:val="22"/>
          <w:szCs w:val="22"/>
        </w:rPr>
        <w:t>D.1.1.6.</w:t>
      </w:r>
      <w:r w:rsidR="00112B44">
        <w:rPr>
          <w:rFonts w:ascii="Arial" w:hAnsi="Arial" w:cs="Arial"/>
          <w:sz w:val="22"/>
          <w:szCs w:val="22"/>
        </w:rPr>
        <w:t>7</w:t>
      </w:r>
      <w:r>
        <w:rPr>
          <w:rFonts w:ascii="Arial" w:hAnsi="Arial" w:cs="Arial"/>
          <w:sz w:val="22"/>
          <w:szCs w:val="22"/>
        </w:rPr>
        <w:t>.</w:t>
      </w:r>
      <w:r>
        <w:rPr>
          <w:rFonts w:ascii="Arial" w:hAnsi="Arial" w:cs="Arial"/>
          <w:sz w:val="22"/>
          <w:szCs w:val="22"/>
        </w:rPr>
        <w:tab/>
      </w:r>
      <w:r w:rsidR="00E12F46">
        <w:rPr>
          <w:rFonts w:ascii="Arial" w:hAnsi="Arial" w:cs="Arial"/>
          <w:sz w:val="22"/>
          <w:szCs w:val="22"/>
        </w:rPr>
        <w:t>Půdorys střechy</w:t>
      </w:r>
      <w:r>
        <w:rPr>
          <w:rFonts w:ascii="Arial" w:hAnsi="Arial" w:cs="Arial"/>
          <w:sz w:val="22"/>
          <w:szCs w:val="22"/>
        </w:rPr>
        <w:tab/>
        <w:t>1 : 50</w:t>
      </w:r>
    </w:p>
    <w:p w:rsidR="00374F97" w:rsidRDefault="00374F97" w:rsidP="00374F97">
      <w:pPr>
        <w:tabs>
          <w:tab w:val="left" w:pos="1276"/>
          <w:tab w:val="right" w:pos="7797"/>
        </w:tabs>
        <w:spacing w:line="360" w:lineRule="auto"/>
        <w:rPr>
          <w:rFonts w:ascii="Arial" w:hAnsi="Arial" w:cs="Arial"/>
          <w:sz w:val="22"/>
          <w:szCs w:val="22"/>
        </w:rPr>
      </w:pPr>
      <w:r>
        <w:rPr>
          <w:rFonts w:ascii="Arial" w:hAnsi="Arial" w:cs="Arial"/>
          <w:sz w:val="22"/>
          <w:szCs w:val="22"/>
        </w:rPr>
        <w:t>D.1.1.6.</w:t>
      </w:r>
      <w:r w:rsidR="00112B44">
        <w:rPr>
          <w:rFonts w:ascii="Arial" w:hAnsi="Arial" w:cs="Arial"/>
          <w:sz w:val="22"/>
          <w:szCs w:val="22"/>
        </w:rPr>
        <w:t>8</w:t>
      </w:r>
      <w:r>
        <w:rPr>
          <w:rFonts w:ascii="Arial" w:hAnsi="Arial" w:cs="Arial"/>
          <w:sz w:val="22"/>
          <w:szCs w:val="22"/>
        </w:rPr>
        <w:t>.</w:t>
      </w:r>
      <w:r>
        <w:rPr>
          <w:rFonts w:ascii="Arial" w:hAnsi="Arial" w:cs="Arial"/>
          <w:sz w:val="22"/>
          <w:szCs w:val="22"/>
        </w:rPr>
        <w:tab/>
      </w:r>
      <w:r w:rsidR="00E12F46">
        <w:rPr>
          <w:rFonts w:ascii="Arial" w:hAnsi="Arial" w:cs="Arial"/>
          <w:sz w:val="22"/>
          <w:szCs w:val="22"/>
        </w:rPr>
        <w:t>Řez příčný A-A</w:t>
      </w:r>
      <w:r>
        <w:rPr>
          <w:rFonts w:ascii="Arial" w:hAnsi="Arial" w:cs="Arial"/>
          <w:sz w:val="22"/>
          <w:szCs w:val="22"/>
        </w:rPr>
        <w:tab/>
        <w:t>1 : 50</w:t>
      </w:r>
    </w:p>
    <w:p w:rsidR="00374F97" w:rsidRDefault="00374F97" w:rsidP="00374F97">
      <w:pPr>
        <w:tabs>
          <w:tab w:val="left" w:pos="1276"/>
          <w:tab w:val="right" w:pos="7797"/>
        </w:tabs>
        <w:spacing w:line="360" w:lineRule="auto"/>
        <w:rPr>
          <w:rFonts w:ascii="Arial" w:hAnsi="Arial" w:cs="Arial"/>
          <w:sz w:val="22"/>
          <w:szCs w:val="22"/>
        </w:rPr>
      </w:pPr>
      <w:r>
        <w:rPr>
          <w:rFonts w:ascii="Arial" w:hAnsi="Arial" w:cs="Arial"/>
          <w:sz w:val="22"/>
          <w:szCs w:val="22"/>
        </w:rPr>
        <w:t>D.1.1.6.</w:t>
      </w:r>
      <w:r w:rsidR="00112B44">
        <w:rPr>
          <w:rFonts w:ascii="Arial" w:hAnsi="Arial" w:cs="Arial"/>
          <w:sz w:val="22"/>
          <w:szCs w:val="22"/>
        </w:rPr>
        <w:t>9</w:t>
      </w:r>
      <w:r>
        <w:rPr>
          <w:rFonts w:ascii="Arial" w:hAnsi="Arial" w:cs="Arial"/>
          <w:sz w:val="22"/>
          <w:szCs w:val="22"/>
        </w:rPr>
        <w:t>.</w:t>
      </w:r>
      <w:r>
        <w:rPr>
          <w:rFonts w:ascii="Arial" w:hAnsi="Arial" w:cs="Arial"/>
          <w:sz w:val="22"/>
          <w:szCs w:val="22"/>
        </w:rPr>
        <w:tab/>
      </w:r>
      <w:r w:rsidR="00E12F46">
        <w:rPr>
          <w:rFonts w:ascii="Arial" w:hAnsi="Arial" w:cs="Arial"/>
          <w:sz w:val="22"/>
          <w:szCs w:val="22"/>
        </w:rPr>
        <w:t>Řez podélný B-B</w:t>
      </w:r>
      <w:r>
        <w:rPr>
          <w:rFonts w:ascii="Arial" w:hAnsi="Arial" w:cs="Arial"/>
          <w:sz w:val="22"/>
          <w:szCs w:val="22"/>
        </w:rPr>
        <w:tab/>
      </w:r>
      <w:r w:rsidR="00E12F46">
        <w:rPr>
          <w:rFonts w:ascii="Arial" w:hAnsi="Arial" w:cs="Arial"/>
          <w:sz w:val="22"/>
          <w:szCs w:val="22"/>
        </w:rPr>
        <w:t>1 : 50</w:t>
      </w:r>
    </w:p>
    <w:p w:rsidR="00E12F46" w:rsidRDefault="00E12F46" w:rsidP="00E12F46">
      <w:pPr>
        <w:tabs>
          <w:tab w:val="left" w:pos="1276"/>
          <w:tab w:val="right" w:pos="7797"/>
        </w:tabs>
        <w:spacing w:line="360" w:lineRule="auto"/>
        <w:rPr>
          <w:rFonts w:ascii="Arial" w:hAnsi="Arial" w:cs="Arial"/>
          <w:sz w:val="22"/>
          <w:szCs w:val="22"/>
        </w:rPr>
      </w:pPr>
      <w:r>
        <w:rPr>
          <w:rFonts w:ascii="Arial" w:hAnsi="Arial" w:cs="Arial"/>
          <w:sz w:val="22"/>
          <w:szCs w:val="22"/>
        </w:rPr>
        <w:t>D.1.1.6.</w:t>
      </w:r>
      <w:r w:rsidR="00112B44">
        <w:rPr>
          <w:rFonts w:ascii="Arial" w:hAnsi="Arial" w:cs="Arial"/>
          <w:sz w:val="22"/>
          <w:szCs w:val="22"/>
        </w:rPr>
        <w:t>10</w:t>
      </w:r>
      <w:r>
        <w:rPr>
          <w:rFonts w:ascii="Arial" w:hAnsi="Arial" w:cs="Arial"/>
          <w:sz w:val="22"/>
          <w:szCs w:val="22"/>
        </w:rPr>
        <w:t>.</w:t>
      </w:r>
      <w:r>
        <w:rPr>
          <w:rFonts w:ascii="Arial" w:hAnsi="Arial" w:cs="Arial"/>
          <w:sz w:val="22"/>
          <w:szCs w:val="22"/>
        </w:rPr>
        <w:tab/>
        <w:t>Pohledy</w:t>
      </w:r>
      <w:r>
        <w:rPr>
          <w:rFonts w:ascii="Arial" w:hAnsi="Arial" w:cs="Arial"/>
          <w:sz w:val="22"/>
          <w:szCs w:val="22"/>
        </w:rPr>
        <w:tab/>
        <w:t xml:space="preserve">1 : </w:t>
      </w:r>
      <w:r w:rsidR="0084491E">
        <w:rPr>
          <w:rFonts w:ascii="Arial" w:hAnsi="Arial" w:cs="Arial"/>
          <w:sz w:val="22"/>
          <w:szCs w:val="22"/>
        </w:rPr>
        <w:t>10</w:t>
      </w:r>
      <w:r>
        <w:rPr>
          <w:rFonts w:ascii="Arial" w:hAnsi="Arial" w:cs="Arial"/>
          <w:sz w:val="22"/>
          <w:szCs w:val="22"/>
        </w:rPr>
        <w:t>0</w:t>
      </w:r>
    </w:p>
    <w:p w:rsidR="00E12F46" w:rsidRDefault="00E12F46" w:rsidP="00E12F46">
      <w:pPr>
        <w:tabs>
          <w:tab w:val="left" w:pos="1276"/>
          <w:tab w:val="right" w:pos="7797"/>
        </w:tabs>
        <w:spacing w:line="360" w:lineRule="auto"/>
        <w:rPr>
          <w:rFonts w:ascii="Arial" w:hAnsi="Arial" w:cs="Arial"/>
          <w:sz w:val="22"/>
          <w:szCs w:val="22"/>
        </w:rPr>
      </w:pPr>
      <w:r>
        <w:rPr>
          <w:rFonts w:ascii="Arial" w:hAnsi="Arial" w:cs="Arial"/>
          <w:sz w:val="22"/>
          <w:szCs w:val="22"/>
        </w:rPr>
        <w:t>D.1.1.6.1</w:t>
      </w:r>
      <w:r w:rsidR="00112B44">
        <w:rPr>
          <w:rFonts w:ascii="Arial" w:hAnsi="Arial" w:cs="Arial"/>
          <w:sz w:val="22"/>
          <w:szCs w:val="22"/>
        </w:rPr>
        <w:t>1</w:t>
      </w:r>
      <w:r>
        <w:rPr>
          <w:rFonts w:ascii="Arial" w:hAnsi="Arial" w:cs="Arial"/>
          <w:sz w:val="22"/>
          <w:szCs w:val="22"/>
        </w:rPr>
        <w:t>.</w:t>
      </w:r>
      <w:r>
        <w:rPr>
          <w:rFonts w:ascii="Arial" w:hAnsi="Arial" w:cs="Arial"/>
          <w:sz w:val="22"/>
          <w:szCs w:val="22"/>
        </w:rPr>
        <w:tab/>
        <w:t>Vý</w:t>
      </w:r>
      <w:r w:rsidR="009E7B08">
        <w:rPr>
          <w:rFonts w:ascii="Arial" w:hAnsi="Arial" w:cs="Arial"/>
          <w:sz w:val="22"/>
          <w:szCs w:val="22"/>
        </w:rPr>
        <w:t>pis prvků  PSV</w:t>
      </w:r>
      <w:r>
        <w:rPr>
          <w:rFonts w:ascii="Arial" w:hAnsi="Arial" w:cs="Arial"/>
          <w:sz w:val="22"/>
          <w:szCs w:val="22"/>
        </w:rPr>
        <w:tab/>
        <w:t>1 : 50</w:t>
      </w:r>
    </w:p>
    <w:p w:rsidR="009E7B08" w:rsidRDefault="009E7B08" w:rsidP="009E7B08">
      <w:pPr>
        <w:tabs>
          <w:tab w:val="left" w:pos="1276"/>
          <w:tab w:val="right" w:pos="7797"/>
        </w:tabs>
        <w:spacing w:line="360" w:lineRule="auto"/>
        <w:rPr>
          <w:rFonts w:ascii="Arial" w:hAnsi="Arial" w:cs="Arial"/>
          <w:sz w:val="22"/>
          <w:szCs w:val="22"/>
        </w:rPr>
      </w:pPr>
      <w:r>
        <w:rPr>
          <w:rFonts w:ascii="Arial" w:hAnsi="Arial" w:cs="Arial"/>
          <w:sz w:val="22"/>
          <w:szCs w:val="22"/>
        </w:rPr>
        <w:t>D.1.1.6.1</w:t>
      </w:r>
      <w:r w:rsidR="00112B44">
        <w:rPr>
          <w:rFonts w:ascii="Arial" w:hAnsi="Arial" w:cs="Arial"/>
          <w:sz w:val="22"/>
          <w:szCs w:val="22"/>
        </w:rPr>
        <w:t>2</w:t>
      </w:r>
      <w:r>
        <w:rPr>
          <w:rFonts w:ascii="Arial" w:hAnsi="Arial" w:cs="Arial"/>
          <w:sz w:val="22"/>
          <w:szCs w:val="22"/>
        </w:rPr>
        <w:t>.</w:t>
      </w:r>
      <w:r>
        <w:rPr>
          <w:rFonts w:ascii="Arial" w:hAnsi="Arial" w:cs="Arial"/>
          <w:sz w:val="22"/>
          <w:szCs w:val="22"/>
        </w:rPr>
        <w:tab/>
        <w:t>Markýzy nad vstupy</w:t>
      </w:r>
      <w:r>
        <w:rPr>
          <w:rFonts w:ascii="Arial" w:hAnsi="Arial" w:cs="Arial"/>
          <w:sz w:val="22"/>
          <w:szCs w:val="22"/>
        </w:rPr>
        <w:tab/>
        <w:t xml:space="preserve">1 : </w:t>
      </w:r>
      <w:r w:rsidR="0084491E">
        <w:rPr>
          <w:rFonts w:ascii="Arial" w:hAnsi="Arial" w:cs="Arial"/>
          <w:sz w:val="22"/>
          <w:szCs w:val="22"/>
        </w:rPr>
        <w:t>5</w:t>
      </w:r>
      <w:r>
        <w:rPr>
          <w:rFonts w:ascii="Arial" w:hAnsi="Arial" w:cs="Arial"/>
          <w:sz w:val="22"/>
          <w:szCs w:val="22"/>
        </w:rPr>
        <w:t>0</w:t>
      </w:r>
      <w:r w:rsidR="0084491E">
        <w:rPr>
          <w:rFonts w:ascii="Arial" w:hAnsi="Arial" w:cs="Arial"/>
          <w:sz w:val="22"/>
          <w:szCs w:val="22"/>
        </w:rPr>
        <w:t>, 1 : 10</w:t>
      </w:r>
    </w:p>
    <w:p w:rsidR="00B5514B" w:rsidRDefault="00B5514B" w:rsidP="009E7B08">
      <w:pPr>
        <w:tabs>
          <w:tab w:val="left" w:pos="1276"/>
          <w:tab w:val="right" w:pos="7797"/>
        </w:tabs>
        <w:spacing w:line="360" w:lineRule="auto"/>
        <w:rPr>
          <w:rFonts w:ascii="Arial" w:hAnsi="Arial" w:cs="Arial"/>
          <w:sz w:val="22"/>
          <w:szCs w:val="22"/>
        </w:rPr>
      </w:pPr>
    </w:p>
    <w:p w:rsidR="009E7B08" w:rsidRDefault="009E7B08" w:rsidP="00E12F46">
      <w:pPr>
        <w:tabs>
          <w:tab w:val="left" w:pos="1276"/>
          <w:tab w:val="right" w:pos="7797"/>
        </w:tabs>
        <w:spacing w:line="360" w:lineRule="auto"/>
        <w:rPr>
          <w:rFonts w:ascii="Arial" w:hAnsi="Arial" w:cs="Arial"/>
          <w:sz w:val="22"/>
          <w:szCs w:val="22"/>
        </w:rPr>
      </w:pPr>
    </w:p>
    <w:p w:rsidR="00E12F46" w:rsidRDefault="00E12F46" w:rsidP="00374F97">
      <w:pPr>
        <w:tabs>
          <w:tab w:val="left" w:pos="1276"/>
          <w:tab w:val="right" w:pos="7797"/>
        </w:tabs>
        <w:spacing w:line="360" w:lineRule="auto"/>
        <w:rPr>
          <w:rFonts w:ascii="Arial" w:hAnsi="Arial" w:cs="Arial"/>
          <w:sz w:val="22"/>
          <w:szCs w:val="22"/>
        </w:rPr>
      </w:pPr>
    </w:p>
    <w:p w:rsidR="00374F97" w:rsidRDefault="00374F97" w:rsidP="00374F97">
      <w:pPr>
        <w:tabs>
          <w:tab w:val="left" w:pos="1276"/>
          <w:tab w:val="right" w:pos="7797"/>
        </w:tabs>
        <w:spacing w:line="360" w:lineRule="auto"/>
        <w:rPr>
          <w:rFonts w:ascii="Arial" w:hAnsi="Arial" w:cs="Arial"/>
          <w:sz w:val="22"/>
          <w:szCs w:val="22"/>
        </w:rPr>
      </w:pPr>
    </w:p>
    <w:p w:rsidR="00374F97" w:rsidRDefault="00374F97" w:rsidP="00374F97">
      <w:pPr>
        <w:spacing w:line="360" w:lineRule="auto"/>
        <w:rPr>
          <w:rFonts w:ascii="Arial" w:hAnsi="Arial" w:cs="Arial"/>
          <w:sz w:val="22"/>
          <w:szCs w:val="22"/>
        </w:rPr>
      </w:pPr>
    </w:p>
    <w:p w:rsidR="00374F97" w:rsidRDefault="00374F97" w:rsidP="00374F97">
      <w:pPr>
        <w:spacing w:line="360" w:lineRule="auto"/>
        <w:rPr>
          <w:rFonts w:ascii="Arial" w:hAnsi="Arial" w:cs="Arial"/>
          <w:sz w:val="22"/>
          <w:szCs w:val="22"/>
        </w:rPr>
      </w:pPr>
    </w:p>
    <w:p w:rsidR="00374F97" w:rsidRDefault="00374F97" w:rsidP="00374F97">
      <w:pPr>
        <w:spacing w:line="360" w:lineRule="auto"/>
        <w:rPr>
          <w:rFonts w:ascii="Arial" w:hAnsi="Arial" w:cs="Arial"/>
          <w:sz w:val="22"/>
          <w:szCs w:val="22"/>
        </w:rPr>
      </w:pPr>
    </w:p>
    <w:p w:rsidR="00374F97" w:rsidRDefault="00374F97" w:rsidP="00374F97">
      <w:pPr>
        <w:spacing w:line="360" w:lineRule="auto"/>
        <w:rPr>
          <w:rFonts w:ascii="Arial" w:hAnsi="Arial" w:cs="Arial"/>
          <w:sz w:val="22"/>
          <w:szCs w:val="22"/>
        </w:rPr>
      </w:pPr>
    </w:p>
    <w:p w:rsidR="00374F97" w:rsidRDefault="00374F97" w:rsidP="00374F97">
      <w:pPr>
        <w:spacing w:line="360" w:lineRule="auto"/>
        <w:rPr>
          <w:rFonts w:ascii="Arial" w:hAnsi="Arial" w:cs="Arial"/>
          <w:sz w:val="22"/>
          <w:szCs w:val="22"/>
        </w:rPr>
      </w:pPr>
    </w:p>
    <w:p w:rsidR="00374F97" w:rsidRDefault="00374F97" w:rsidP="00374F97">
      <w:pPr>
        <w:spacing w:line="360" w:lineRule="auto"/>
        <w:rPr>
          <w:rFonts w:ascii="Arial" w:hAnsi="Arial" w:cs="Arial"/>
          <w:sz w:val="22"/>
          <w:szCs w:val="22"/>
        </w:rPr>
      </w:pPr>
    </w:p>
    <w:p w:rsidR="00374F97" w:rsidRDefault="00374F97" w:rsidP="00374F97">
      <w:pPr>
        <w:spacing w:line="360" w:lineRule="auto"/>
        <w:rPr>
          <w:rFonts w:ascii="Arial" w:hAnsi="Arial" w:cs="Arial"/>
          <w:sz w:val="22"/>
          <w:szCs w:val="22"/>
        </w:rPr>
      </w:pPr>
    </w:p>
    <w:p w:rsidR="00374F97" w:rsidRDefault="00374F97" w:rsidP="00374F97">
      <w:pPr>
        <w:spacing w:line="360" w:lineRule="auto"/>
        <w:rPr>
          <w:rFonts w:ascii="Arial" w:hAnsi="Arial" w:cs="Arial"/>
          <w:sz w:val="22"/>
          <w:szCs w:val="22"/>
        </w:rPr>
      </w:pPr>
    </w:p>
    <w:p w:rsidR="00374F97" w:rsidRDefault="00374F97" w:rsidP="00374F97">
      <w:pPr>
        <w:spacing w:line="360" w:lineRule="auto"/>
        <w:rPr>
          <w:rFonts w:ascii="Arial" w:hAnsi="Arial" w:cs="Arial"/>
          <w:sz w:val="20"/>
          <w:szCs w:val="20"/>
        </w:rPr>
      </w:pPr>
    </w:p>
    <w:p w:rsidR="00374F97" w:rsidRDefault="00374F97" w:rsidP="00374F97">
      <w:pPr>
        <w:spacing w:line="360" w:lineRule="auto"/>
        <w:rPr>
          <w:rFonts w:ascii="Arial" w:hAnsi="Arial" w:cs="Arial"/>
        </w:rPr>
      </w:pPr>
    </w:p>
    <w:p w:rsidR="00374F97" w:rsidRDefault="00374F97" w:rsidP="00374F97">
      <w:pPr>
        <w:spacing w:line="360" w:lineRule="auto"/>
        <w:rPr>
          <w:rFonts w:ascii="Arial" w:hAnsi="Arial" w:cs="Arial"/>
        </w:rPr>
      </w:pPr>
    </w:p>
    <w:p w:rsidR="00374F97" w:rsidRDefault="00374F97" w:rsidP="00374F97">
      <w:pPr>
        <w:spacing w:line="360" w:lineRule="auto"/>
        <w:rPr>
          <w:rFonts w:ascii="Arial" w:hAnsi="Arial" w:cs="Arial"/>
        </w:rPr>
      </w:pPr>
    </w:p>
    <w:p w:rsidR="00374F97" w:rsidRDefault="00374F97" w:rsidP="00374F97">
      <w:pPr>
        <w:spacing w:line="360" w:lineRule="auto"/>
        <w:rPr>
          <w:rFonts w:ascii="Arial" w:hAnsi="Arial" w:cs="Arial"/>
        </w:rPr>
      </w:pPr>
    </w:p>
    <w:p w:rsidR="00374F97" w:rsidRDefault="00374F97" w:rsidP="00374F97">
      <w:pPr>
        <w:spacing w:line="360" w:lineRule="auto"/>
        <w:rPr>
          <w:rFonts w:ascii="Arial" w:hAnsi="Arial" w:cs="Arial"/>
        </w:rPr>
      </w:pPr>
    </w:p>
    <w:p w:rsidR="00374F97" w:rsidRDefault="00374F97" w:rsidP="00374F97">
      <w:pPr>
        <w:spacing w:line="360" w:lineRule="auto"/>
        <w:rPr>
          <w:rFonts w:ascii="Arial" w:hAnsi="Arial" w:cs="Arial"/>
        </w:rPr>
      </w:pPr>
    </w:p>
    <w:p w:rsidR="0097252E" w:rsidRDefault="0097252E" w:rsidP="00374F97">
      <w:pPr>
        <w:spacing w:line="360" w:lineRule="auto"/>
        <w:rPr>
          <w:rFonts w:ascii="Arial" w:hAnsi="Arial" w:cs="Arial"/>
        </w:rPr>
      </w:pPr>
    </w:p>
    <w:p w:rsidR="00587A4E" w:rsidRDefault="00587A4E" w:rsidP="00C10FD5">
      <w:pPr>
        <w:tabs>
          <w:tab w:val="left" w:pos="2268"/>
        </w:tabs>
        <w:spacing w:before="120" w:after="100" w:afterAutospacing="1"/>
        <w:rPr>
          <w:rFonts w:asciiTheme="minorHAnsi" w:hAnsiTheme="minorHAnsi"/>
          <w:b/>
          <w:sz w:val="22"/>
          <w:szCs w:val="22"/>
          <w:u w:val="single"/>
        </w:rPr>
      </w:pPr>
    </w:p>
    <w:p w:rsidR="00587A4E" w:rsidRPr="00587A4E" w:rsidRDefault="00587A4E" w:rsidP="00587A4E">
      <w:pPr>
        <w:tabs>
          <w:tab w:val="left" w:pos="426"/>
        </w:tabs>
        <w:rPr>
          <w:rFonts w:asciiTheme="minorHAnsi" w:hAnsiTheme="minorHAnsi"/>
          <w:sz w:val="22"/>
          <w:szCs w:val="22"/>
          <w:u w:val="single"/>
        </w:rPr>
      </w:pPr>
      <w:r w:rsidRPr="00587A4E">
        <w:rPr>
          <w:rFonts w:asciiTheme="minorHAnsi" w:hAnsiTheme="minorHAnsi"/>
          <w:sz w:val="22"/>
          <w:szCs w:val="22"/>
          <w:u w:val="single"/>
        </w:rPr>
        <w:lastRenderedPageBreak/>
        <w:t>Výpis souvisejících  norem:</w:t>
      </w:r>
    </w:p>
    <w:p w:rsidR="00587A4E" w:rsidRPr="00587A4E" w:rsidRDefault="00587A4E" w:rsidP="00587A4E">
      <w:pPr>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zákon č. 258/2000 Sb., o ochraně veřejného zdraví a o změně některých souvisejících zákonů, ve znění pozdějších předpisů</w:t>
      </w:r>
    </w:p>
    <w:p w:rsidR="00587A4E" w:rsidRPr="00587A4E" w:rsidRDefault="00587A4E" w:rsidP="00587A4E">
      <w:pPr>
        <w:rPr>
          <w:rFonts w:asciiTheme="minorHAnsi" w:eastAsia="Times New Roman" w:hAnsiTheme="minorHAnsi" w:cs="Arial"/>
          <w:i/>
          <w:sz w:val="22"/>
          <w:szCs w:val="22"/>
          <w:lang w:eastAsia="cs-CZ"/>
        </w:rPr>
      </w:pPr>
    </w:p>
    <w:p w:rsidR="00587A4E" w:rsidRPr="00587A4E" w:rsidRDefault="00587A4E" w:rsidP="00587A4E">
      <w:pPr>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vyhláška č. 410/2005 Sb., o hygienických požadavcích na prostory a provoz zařízení a provozoven pro výchovu a vzdělávání dětí a mladistvých, ve znění vyhlášky č. 343/2009 Sb.</w:t>
      </w:r>
    </w:p>
    <w:p w:rsidR="00587A4E" w:rsidRPr="00587A4E" w:rsidRDefault="00587A4E" w:rsidP="00587A4E">
      <w:pPr>
        <w:rPr>
          <w:rFonts w:asciiTheme="minorHAnsi" w:eastAsia="Times New Roman" w:hAnsiTheme="minorHAnsi" w:cs="Arial"/>
          <w:i/>
          <w:sz w:val="22"/>
          <w:szCs w:val="22"/>
          <w:lang w:eastAsia="cs-CZ"/>
        </w:rPr>
      </w:pPr>
    </w:p>
    <w:p w:rsidR="00587A4E" w:rsidRPr="00587A4E" w:rsidRDefault="00587A4E" w:rsidP="00587A4E">
      <w:pPr>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vyhláška č. 252/2004 Sb., kterou se stanoví hygienické požadavky na pitnou a teplou vodu a četnost a rozsah kontroly pitné vody, ve znění pozdějších předpisů ČSN 730580</w:t>
      </w:r>
    </w:p>
    <w:p w:rsidR="00587A4E" w:rsidRPr="00587A4E" w:rsidRDefault="00587A4E" w:rsidP="00587A4E">
      <w:pPr>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ČSN 734108 Hygienická zařízení a šatny z roku 2013</w:t>
      </w:r>
    </w:p>
    <w:p w:rsidR="00587A4E" w:rsidRPr="00587A4E" w:rsidRDefault="00587A4E" w:rsidP="00587A4E">
      <w:pPr>
        <w:rPr>
          <w:rFonts w:asciiTheme="minorHAnsi" w:eastAsia="Times New Roman" w:hAnsiTheme="minorHAnsi" w:cs="Arial"/>
          <w:i/>
          <w:sz w:val="22"/>
          <w:szCs w:val="22"/>
          <w:lang w:eastAsia="cs-CZ"/>
        </w:rPr>
      </w:pPr>
    </w:p>
    <w:p w:rsidR="00587A4E" w:rsidRPr="00587A4E" w:rsidRDefault="00587A4E" w:rsidP="00587A4E">
      <w:pPr>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Vyhláška č. 6/2003 Sb., kterou se stanoví hygienické limity chemických, fyzikálních a biologických ukazatelů pro vnitřní prostory pobytových místností některých staveb</w:t>
      </w:r>
    </w:p>
    <w:p w:rsidR="00587A4E" w:rsidRPr="00587A4E" w:rsidRDefault="00587A4E" w:rsidP="0097252E">
      <w:pPr>
        <w:tabs>
          <w:tab w:val="left" w:pos="426"/>
        </w:tabs>
        <w:spacing w:afterLines="40"/>
        <w:rPr>
          <w:rFonts w:asciiTheme="minorHAnsi" w:eastAsia="Times New Roman" w:hAnsiTheme="minorHAnsi" w:cs="Times New Roman"/>
          <w:i/>
          <w:sz w:val="22"/>
          <w:szCs w:val="22"/>
          <w:lang w:eastAsia="cs-CZ"/>
        </w:rPr>
      </w:pPr>
    </w:p>
    <w:p w:rsidR="00587A4E" w:rsidRPr="00587A4E" w:rsidRDefault="00587A4E" w:rsidP="0097252E">
      <w:pPr>
        <w:tabs>
          <w:tab w:val="left" w:pos="426"/>
        </w:tabs>
        <w:spacing w:afterLines="40"/>
        <w:rPr>
          <w:rFonts w:asciiTheme="minorHAnsi" w:eastAsia="Times New Roman" w:hAnsiTheme="minorHAnsi" w:cs="Times New Roman"/>
          <w:i/>
          <w:color w:val="000000" w:themeColor="text1"/>
          <w:sz w:val="22"/>
          <w:szCs w:val="22"/>
          <w:lang w:eastAsia="cs-CZ"/>
        </w:rPr>
      </w:pPr>
      <w:r w:rsidRPr="00587A4E">
        <w:rPr>
          <w:rFonts w:asciiTheme="minorHAnsi" w:eastAsia="Times New Roman" w:hAnsiTheme="minorHAnsi" w:cs="Times New Roman"/>
          <w:i/>
          <w:sz w:val="22"/>
          <w:szCs w:val="22"/>
          <w:lang w:eastAsia="cs-CZ"/>
        </w:rPr>
        <w:t>ČSN 73 0035 – Zatížení stavebních konstrukcí</w:t>
      </w:r>
    </w:p>
    <w:p w:rsidR="00587A4E" w:rsidRPr="00587A4E" w:rsidRDefault="00587A4E" w:rsidP="0097252E">
      <w:pPr>
        <w:spacing w:afterLines="40"/>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 xml:space="preserve">ČSN EN 730002 -  1990 </w:t>
      </w:r>
      <w:proofErr w:type="spellStart"/>
      <w:r w:rsidRPr="00587A4E">
        <w:rPr>
          <w:rFonts w:asciiTheme="minorHAnsi" w:eastAsia="Times New Roman" w:hAnsiTheme="minorHAnsi" w:cs="Arial"/>
          <w:i/>
          <w:sz w:val="22"/>
          <w:szCs w:val="22"/>
          <w:lang w:eastAsia="cs-CZ"/>
        </w:rPr>
        <w:t>ed</w:t>
      </w:r>
      <w:proofErr w:type="spellEnd"/>
      <w:r w:rsidRPr="00587A4E">
        <w:rPr>
          <w:rFonts w:asciiTheme="minorHAnsi" w:eastAsia="Times New Roman" w:hAnsiTheme="minorHAnsi" w:cs="Arial"/>
          <w:i/>
          <w:sz w:val="22"/>
          <w:szCs w:val="22"/>
          <w:lang w:eastAsia="cs-CZ"/>
        </w:rPr>
        <w:t>. 2  Zásady navrhování konstrukcí</w:t>
      </w:r>
    </w:p>
    <w:p w:rsidR="00587A4E" w:rsidRPr="00587A4E" w:rsidRDefault="00587A4E" w:rsidP="0097252E">
      <w:pPr>
        <w:spacing w:afterLines="40"/>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 xml:space="preserve">ČSN EN 73 1201 - 1992-1-1 </w:t>
      </w:r>
      <w:proofErr w:type="spellStart"/>
      <w:r w:rsidRPr="00587A4E">
        <w:rPr>
          <w:rFonts w:asciiTheme="minorHAnsi" w:eastAsia="Times New Roman" w:hAnsiTheme="minorHAnsi" w:cs="Arial"/>
          <w:i/>
          <w:sz w:val="22"/>
          <w:szCs w:val="22"/>
          <w:lang w:eastAsia="cs-CZ"/>
        </w:rPr>
        <w:t>ed</w:t>
      </w:r>
      <w:proofErr w:type="spellEnd"/>
      <w:r w:rsidRPr="00587A4E">
        <w:rPr>
          <w:rFonts w:asciiTheme="minorHAnsi" w:eastAsia="Times New Roman" w:hAnsiTheme="minorHAnsi" w:cs="Arial"/>
          <w:i/>
          <w:sz w:val="22"/>
          <w:szCs w:val="22"/>
          <w:lang w:eastAsia="cs-CZ"/>
        </w:rPr>
        <w:t>. 2 Navrhování betonových konstrukcí – Část 1-1: Obecná pravidla a pravidla pro pozemní stavby</w:t>
      </w:r>
    </w:p>
    <w:p w:rsidR="00587A4E" w:rsidRPr="00587A4E" w:rsidRDefault="00587A4E" w:rsidP="0097252E">
      <w:pPr>
        <w:spacing w:afterLines="40"/>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 xml:space="preserve">ČSN EN 73 1401 - 1993-1-1 </w:t>
      </w:r>
      <w:proofErr w:type="spellStart"/>
      <w:r w:rsidRPr="00587A4E">
        <w:rPr>
          <w:rFonts w:asciiTheme="minorHAnsi" w:eastAsia="Times New Roman" w:hAnsiTheme="minorHAnsi" w:cs="Arial"/>
          <w:i/>
          <w:sz w:val="22"/>
          <w:szCs w:val="22"/>
          <w:lang w:eastAsia="cs-CZ"/>
        </w:rPr>
        <w:t>ed</w:t>
      </w:r>
      <w:proofErr w:type="spellEnd"/>
      <w:r w:rsidRPr="00587A4E">
        <w:rPr>
          <w:rFonts w:asciiTheme="minorHAnsi" w:eastAsia="Times New Roman" w:hAnsiTheme="minorHAnsi" w:cs="Arial"/>
          <w:i/>
          <w:sz w:val="22"/>
          <w:szCs w:val="22"/>
          <w:lang w:eastAsia="cs-CZ"/>
        </w:rPr>
        <w:t xml:space="preserve">. 2 Navrhování ocelových konstrukcí – Část 1-1: Obecná pravidla a pravidla pro pozemní stavby </w:t>
      </w:r>
    </w:p>
    <w:p w:rsidR="00587A4E" w:rsidRPr="00587A4E" w:rsidRDefault="00587A4E" w:rsidP="0097252E">
      <w:pPr>
        <w:spacing w:afterLines="40"/>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ČSN EN 73 1401 - 1993-1-2 Navrhování ocelových konstrukcí – Část 1-2: Obecná pravidla – Navrhování konstrukcí na účinky požáru</w:t>
      </w:r>
    </w:p>
    <w:p w:rsidR="00587A4E" w:rsidRPr="00587A4E" w:rsidRDefault="00587A4E" w:rsidP="0097252E">
      <w:pPr>
        <w:spacing w:afterLines="40"/>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 xml:space="preserve">ČSN EN 73 1701 1995-1-1 Navrhování dřevěných konstrukcí – Část 1-1: Obecná pravidla – Společná pravidla a pravidla pro pozemní stavby </w:t>
      </w:r>
    </w:p>
    <w:p w:rsidR="00587A4E" w:rsidRPr="00587A4E" w:rsidRDefault="00587A4E" w:rsidP="0097252E">
      <w:pPr>
        <w:spacing w:afterLines="40"/>
        <w:rPr>
          <w:rFonts w:asciiTheme="minorHAnsi" w:eastAsia="Times New Roman" w:hAnsiTheme="minorHAnsi" w:cs="Arial"/>
          <w:i/>
          <w:sz w:val="22"/>
          <w:szCs w:val="22"/>
          <w:lang w:eastAsia="cs-CZ"/>
        </w:rPr>
      </w:pPr>
      <w:r w:rsidRPr="00587A4E">
        <w:rPr>
          <w:rFonts w:asciiTheme="minorHAnsi" w:eastAsia="Times New Roman" w:hAnsiTheme="minorHAnsi" w:cs="Arial"/>
          <w:i/>
          <w:sz w:val="22"/>
          <w:szCs w:val="22"/>
          <w:lang w:eastAsia="cs-CZ"/>
        </w:rPr>
        <w:t xml:space="preserve">ČSN EN 73 1701 1995-1-2 Navrhování dřevěných konstrukcí – Část 1-2: Obecná pravidla – Navrhování konstrukcí na účinky požáru </w:t>
      </w:r>
    </w:p>
    <w:p w:rsidR="00587A4E" w:rsidRPr="00587A4E" w:rsidRDefault="00587A4E" w:rsidP="0097252E">
      <w:pPr>
        <w:autoSpaceDE w:val="0"/>
        <w:autoSpaceDN w:val="0"/>
        <w:adjustRightInd w:val="0"/>
        <w:spacing w:afterLines="40"/>
        <w:rPr>
          <w:rFonts w:asciiTheme="minorHAnsi" w:eastAsia="Times New Roman" w:hAnsiTheme="minorHAnsi" w:cs="Arial"/>
          <w:i/>
          <w:sz w:val="22"/>
          <w:szCs w:val="22"/>
          <w:lang w:eastAsia="cs-CZ"/>
        </w:rPr>
      </w:pPr>
      <w:r w:rsidRPr="00587A4E">
        <w:rPr>
          <w:rFonts w:asciiTheme="minorHAnsi" w:hAnsiTheme="minorHAnsi" w:cs="Arial,Italic"/>
          <w:i/>
          <w:iCs/>
          <w:sz w:val="22"/>
          <w:szCs w:val="22"/>
        </w:rPr>
        <w:t>Č</w:t>
      </w:r>
      <w:r w:rsidRPr="00587A4E">
        <w:rPr>
          <w:rFonts w:asciiTheme="minorHAnsi" w:hAnsiTheme="minorHAnsi" w:cs="Arial"/>
          <w:i/>
          <w:iCs/>
          <w:sz w:val="22"/>
          <w:szCs w:val="22"/>
        </w:rPr>
        <w:t>SN EN 73 1101 1996-1-1  Navrhování zd</w:t>
      </w:r>
      <w:r w:rsidRPr="00587A4E">
        <w:rPr>
          <w:rFonts w:asciiTheme="minorHAnsi" w:hAnsiTheme="minorHAnsi" w:cs="Arial,Italic"/>
          <w:i/>
          <w:iCs/>
          <w:sz w:val="22"/>
          <w:szCs w:val="22"/>
        </w:rPr>
        <w:t>ě</w:t>
      </w:r>
      <w:r w:rsidRPr="00587A4E">
        <w:rPr>
          <w:rFonts w:asciiTheme="minorHAnsi" w:hAnsiTheme="minorHAnsi" w:cs="Arial"/>
          <w:i/>
          <w:iCs/>
          <w:sz w:val="22"/>
          <w:szCs w:val="22"/>
        </w:rPr>
        <w:t xml:space="preserve">ných konstrukcí – </w:t>
      </w:r>
      <w:r w:rsidRPr="00587A4E">
        <w:rPr>
          <w:rFonts w:asciiTheme="minorHAnsi" w:hAnsiTheme="minorHAnsi" w:cs="Arial,Italic"/>
          <w:i/>
          <w:iCs/>
          <w:sz w:val="22"/>
          <w:szCs w:val="22"/>
        </w:rPr>
        <w:t>Č</w:t>
      </w:r>
      <w:r w:rsidRPr="00587A4E">
        <w:rPr>
          <w:rFonts w:asciiTheme="minorHAnsi" w:hAnsiTheme="minorHAnsi" w:cs="Arial"/>
          <w:i/>
          <w:iCs/>
          <w:sz w:val="22"/>
          <w:szCs w:val="22"/>
        </w:rPr>
        <w:t>ást 1-1: Obecná pravidla pro vyztužené a nevyztužené zd</w:t>
      </w:r>
      <w:r w:rsidRPr="00587A4E">
        <w:rPr>
          <w:rFonts w:asciiTheme="minorHAnsi" w:hAnsiTheme="minorHAnsi" w:cs="Arial,Italic"/>
          <w:i/>
          <w:iCs/>
          <w:sz w:val="22"/>
          <w:szCs w:val="22"/>
        </w:rPr>
        <w:t>ě</w:t>
      </w:r>
      <w:r w:rsidRPr="00587A4E">
        <w:rPr>
          <w:rFonts w:asciiTheme="minorHAnsi" w:hAnsiTheme="minorHAnsi" w:cs="Arial"/>
          <w:i/>
          <w:iCs/>
          <w:sz w:val="22"/>
          <w:szCs w:val="22"/>
        </w:rPr>
        <w:t>né konstrukce</w:t>
      </w:r>
    </w:p>
    <w:p w:rsidR="00587A4E" w:rsidRPr="00587A4E" w:rsidRDefault="00587A4E" w:rsidP="0097252E">
      <w:pPr>
        <w:autoSpaceDE w:val="0"/>
        <w:autoSpaceDN w:val="0"/>
        <w:adjustRightInd w:val="0"/>
        <w:spacing w:afterLines="40"/>
        <w:rPr>
          <w:rFonts w:asciiTheme="minorHAnsi" w:eastAsia="Times New Roman" w:hAnsiTheme="minorHAnsi" w:cs="Arial"/>
          <w:i/>
          <w:sz w:val="22"/>
          <w:szCs w:val="22"/>
          <w:lang w:eastAsia="cs-CZ"/>
        </w:rPr>
      </w:pPr>
      <w:r w:rsidRPr="00587A4E">
        <w:rPr>
          <w:rFonts w:asciiTheme="minorHAnsi" w:hAnsiTheme="minorHAnsi" w:cs="Arial,Italic"/>
          <w:i/>
          <w:iCs/>
          <w:sz w:val="22"/>
          <w:szCs w:val="22"/>
        </w:rPr>
        <w:t>Č</w:t>
      </w:r>
      <w:r w:rsidRPr="00587A4E">
        <w:rPr>
          <w:rFonts w:asciiTheme="minorHAnsi" w:hAnsiTheme="minorHAnsi" w:cs="Arial"/>
          <w:i/>
          <w:iCs/>
          <w:sz w:val="22"/>
          <w:szCs w:val="22"/>
        </w:rPr>
        <w:t xml:space="preserve">SN EN 73 1101 1996-1-2 </w:t>
      </w:r>
      <w:r w:rsidRPr="00587A4E">
        <w:rPr>
          <w:rFonts w:asciiTheme="minorHAnsi" w:hAnsiTheme="minorHAnsi" w:cs="Arial"/>
          <w:i/>
          <w:sz w:val="22"/>
          <w:szCs w:val="22"/>
        </w:rPr>
        <w:t>Navrhování zděných konstrukcí – Část 1-2: Obecná pravidla – Navrhování konstrukcí na účinky požáru</w:t>
      </w:r>
    </w:p>
    <w:p w:rsidR="00587A4E" w:rsidRPr="00587A4E" w:rsidRDefault="00587A4E" w:rsidP="0097252E">
      <w:pPr>
        <w:autoSpaceDE w:val="0"/>
        <w:autoSpaceDN w:val="0"/>
        <w:adjustRightInd w:val="0"/>
        <w:spacing w:afterLines="40"/>
        <w:rPr>
          <w:rFonts w:asciiTheme="minorHAnsi" w:hAnsiTheme="minorHAnsi" w:cs="Arial"/>
          <w:i/>
          <w:sz w:val="22"/>
          <w:szCs w:val="22"/>
        </w:rPr>
      </w:pPr>
      <w:r w:rsidRPr="00587A4E">
        <w:rPr>
          <w:rFonts w:asciiTheme="minorHAnsi" w:hAnsiTheme="minorHAnsi" w:cs="Arial"/>
          <w:i/>
          <w:sz w:val="22"/>
          <w:szCs w:val="22"/>
        </w:rPr>
        <w:t>ČSN 73 0802:05/2009 – Požární bezpečnost staveb – Nevýrobní objekty</w:t>
      </w:r>
    </w:p>
    <w:p w:rsidR="00587A4E" w:rsidRPr="00587A4E" w:rsidRDefault="00587A4E" w:rsidP="0097252E">
      <w:pPr>
        <w:autoSpaceDE w:val="0"/>
        <w:autoSpaceDN w:val="0"/>
        <w:adjustRightInd w:val="0"/>
        <w:spacing w:afterLines="40"/>
        <w:rPr>
          <w:rFonts w:asciiTheme="minorHAnsi" w:hAnsiTheme="minorHAnsi" w:cs="Arial"/>
          <w:i/>
          <w:sz w:val="22"/>
          <w:szCs w:val="22"/>
        </w:rPr>
      </w:pPr>
      <w:r w:rsidRPr="00587A4E">
        <w:rPr>
          <w:rFonts w:asciiTheme="minorHAnsi" w:hAnsiTheme="minorHAnsi" w:cs="Arial"/>
          <w:i/>
          <w:sz w:val="22"/>
          <w:szCs w:val="22"/>
        </w:rPr>
        <w:t>ČSN 73 4201:10/2010 – Komíny a kouřovody – Navrhování, provádění a připojování spotřebičů paliv</w:t>
      </w:r>
    </w:p>
    <w:p w:rsidR="00587A4E" w:rsidRPr="00587A4E" w:rsidRDefault="00587A4E" w:rsidP="0097252E">
      <w:pPr>
        <w:tabs>
          <w:tab w:val="left" w:pos="426"/>
        </w:tabs>
        <w:spacing w:afterLines="40"/>
        <w:rPr>
          <w:rFonts w:asciiTheme="minorHAnsi" w:hAnsiTheme="minorHAnsi" w:cs="Arial"/>
          <w:i/>
          <w:sz w:val="22"/>
          <w:szCs w:val="22"/>
        </w:rPr>
      </w:pPr>
      <w:r w:rsidRPr="00587A4E">
        <w:rPr>
          <w:rFonts w:asciiTheme="minorHAnsi" w:hAnsiTheme="minorHAnsi" w:cs="Arial"/>
          <w:i/>
          <w:sz w:val="22"/>
          <w:szCs w:val="22"/>
        </w:rPr>
        <w:t>ČSN 72 2430 Malty pro stavební účely</w:t>
      </w:r>
    </w:p>
    <w:p w:rsidR="00587A4E" w:rsidRPr="00587A4E" w:rsidRDefault="00587A4E" w:rsidP="0097252E">
      <w:pPr>
        <w:tabs>
          <w:tab w:val="left" w:pos="426"/>
        </w:tabs>
        <w:spacing w:afterLines="40"/>
        <w:rPr>
          <w:rFonts w:asciiTheme="minorHAnsi" w:hAnsiTheme="minorHAnsi" w:cs="Arial"/>
          <w:i/>
          <w:sz w:val="22"/>
          <w:szCs w:val="22"/>
        </w:rPr>
      </w:pPr>
      <w:r w:rsidRPr="00587A4E">
        <w:rPr>
          <w:rFonts w:asciiTheme="minorHAnsi" w:hAnsiTheme="minorHAnsi" w:cs="Arial"/>
          <w:i/>
          <w:sz w:val="22"/>
          <w:szCs w:val="22"/>
        </w:rPr>
        <w:t>ČSN 73 0205 Geometrická přesnost ve výstavbě, ČSN 73 0210, ČSN 73 0270</w:t>
      </w:r>
    </w:p>
    <w:p w:rsidR="00587A4E" w:rsidRPr="00587A4E" w:rsidRDefault="00587A4E" w:rsidP="0097252E">
      <w:pPr>
        <w:tabs>
          <w:tab w:val="left" w:pos="426"/>
        </w:tabs>
        <w:spacing w:afterLines="40"/>
        <w:rPr>
          <w:rFonts w:asciiTheme="minorHAnsi" w:hAnsiTheme="minorHAnsi"/>
          <w:i/>
          <w:sz w:val="22"/>
          <w:szCs w:val="22"/>
        </w:rPr>
      </w:pPr>
      <w:r w:rsidRPr="00587A4E">
        <w:rPr>
          <w:rFonts w:asciiTheme="minorHAnsi" w:hAnsiTheme="minorHAnsi"/>
          <w:i/>
          <w:sz w:val="22"/>
          <w:szCs w:val="22"/>
        </w:rPr>
        <w:t>ČSN 73 0540-2 Tepelná ochrana budov</w:t>
      </w:r>
    </w:p>
    <w:p w:rsidR="00587A4E" w:rsidRPr="00587A4E" w:rsidRDefault="00587A4E" w:rsidP="0097252E">
      <w:pPr>
        <w:tabs>
          <w:tab w:val="left" w:pos="426"/>
        </w:tabs>
        <w:spacing w:afterLines="40"/>
        <w:rPr>
          <w:rFonts w:asciiTheme="minorHAnsi" w:hAnsiTheme="minorHAnsi"/>
          <w:i/>
          <w:sz w:val="22"/>
          <w:szCs w:val="22"/>
        </w:rPr>
      </w:pPr>
      <w:r w:rsidRPr="00587A4E">
        <w:rPr>
          <w:rFonts w:asciiTheme="minorHAnsi" w:hAnsiTheme="minorHAnsi"/>
          <w:i/>
          <w:sz w:val="22"/>
          <w:szCs w:val="22"/>
        </w:rPr>
        <w:t>ČSN 73 1901 Navrhování střech - Základní ustanovení</w:t>
      </w:r>
    </w:p>
    <w:p w:rsidR="00587A4E" w:rsidRPr="00587A4E" w:rsidRDefault="00587A4E" w:rsidP="0097252E">
      <w:pPr>
        <w:pStyle w:val="Nadpis1"/>
        <w:spacing w:afterLines="40"/>
        <w:rPr>
          <w:rStyle w:val="ab10"/>
          <w:rFonts w:asciiTheme="minorHAnsi" w:hAnsiTheme="minorHAnsi"/>
          <w:b w:val="0"/>
          <w:i/>
          <w:sz w:val="22"/>
          <w:szCs w:val="22"/>
        </w:rPr>
      </w:pPr>
      <w:r w:rsidRPr="00587A4E">
        <w:rPr>
          <w:rStyle w:val="ab11"/>
          <w:rFonts w:asciiTheme="minorHAnsi" w:hAnsiTheme="minorHAnsi"/>
          <w:b w:val="0"/>
          <w:i/>
          <w:sz w:val="22"/>
          <w:szCs w:val="22"/>
        </w:rPr>
        <w:t xml:space="preserve">ČSN 73 3610 </w:t>
      </w:r>
      <w:r w:rsidRPr="00587A4E">
        <w:rPr>
          <w:rStyle w:val="ab10"/>
          <w:rFonts w:asciiTheme="minorHAnsi" w:hAnsiTheme="minorHAnsi"/>
          <w:b w:val="0"/>
          <w:i/>
          <w:sz w:val="22"/>
          <w:szCs w:val="22"/>
        </w:rPr>
        <w:t>Navrhování klempířských konstrukcí</w:t>
      </w:r>
    </w:p>
    <w:p w:rsidR="00587A4E" w:rsidRPr="00587A4E" w:rsidRDefault="00E85B4A" w:rsidP="0097252E">
      <w:pPr>
        <w:spacing w:afterLines="40"/>
        <w:rPr>
          <w:rFonts w:asciiTheme="minorHAnsi" w:hAnsiTheme="minorHAnsi"/>
          <w:i/>
          <w:sz w:val="22"/>
          <w:szCs w:val="22"/>
          <w:lang w:eastAsia="cs-CZ"/>
        </w:rPr>
      </w:pPr>
      <w:hyperlink r:id="rId6" w:tooltip="(490600) ČSN 49 0600-1" w:history="1">
        <w:r w:rsidR="00587A4E" w:rsidRPr="00587A4E">
          <w:rPr>
            <w:rStyle w:val="Hypertextovodkaz"/>
            <w:rFonts w:asciiTheme="minorHAnsi" w:hAnsiTheme="minorHAnsi"/>
            <w:bCs/>
            <w:i/>
            <w:color w:val="000000"/>
            <w:sz w:val="22"/>
            <w:szCs w:val="22"/>
          </w:rPr>
          <w:t>ČSN 49 0600-1</w:t>
        </w:r>
      </w:hyperlink>
      <w:r w:rsidR="00587A4E" w:rsidRPr="00587A4E">
        <w:rPr>
          <w:rStyle w:val="Siln"/>
          <w:rFonts w:asciiTheme="minorHAnsi" w:hAnsiTheme="minorHAnsi"/>
          <w:b w:val="0"/>
          <w:i/>
          <w:sz w:val="22"/>
          <w:szCs w:val="22"/>
        </w:rPr>
        <w:t xml:space="preserve"> Ochrana dřeva - Základní ustanovení - Část 1: Chemická ochrana</w:t>
      </w:r>
    </w:p>
    <w:p w:rsidR="00587A4E" w:rsidRPr="00587A4E" w:rsidRDefault="00587A4E" w:rsidP="0097252E">
      <w:pPr>
        <w:tabs>
          <w:tab w:val="left" w:pos="426"/>
        </w:tabs>
        <w:spacing w:afterLines="40"/>
        <w:rPr>
          <w:rFonts w:asciiTheme="minorHAnsi" w:eastAsia="Times New Roman" w:hAnsiTheme="minorHAnsi" w:cs="Times New Roman"/>
          <w:i/>
          <w:sz w:val="22"/>
          <w:szCs w:val="22"/>
          <w:lang w:eastAsia="cs-CZ"/>
        </w:rPr>
      </w:pPr>
      <w:r w:rsidRPr="00587A4E">
        <w:rPr>
          <w:rFonts w:asciiTheme="minorHAnsi" w:eastAsia="Times New Roman" w:hAnsiTheme="minorHAnsi" w:cs="Times New Roman"/>
          <w:i/>
          <w:sz w:val="22"/>
          <w:szCs w:val="22"/>
          <w:lang w:eastAsia="cs-CZ"/>
        </w:rPr>
        <w:t xml:space="preserve">ČSN 73 4130 Schodiště a šikmé rampy </w:t>
      </w:r>
    </w:p>
    <w:p w:rsidR="00587A4E" w:rsidRPr="00587A4E" w:rsidRDefault="00587A4E" w:rsidP="0097252E">
      <w:pPr>
        <w:tabs>
          <w:tab w:val="left" w:pos="426"/>
        </w:tabs>
        <w:spacing w:afterLines="40"/>
        <w:rPr>
          <w:rFonts w:asciiTheme="minorHAnsi" w:eastAsia="Times New Roman" w:hAnsiTheme="minorHAnsi" w:cs="Times New Roman"/>
          <w:i/>
          <w:sz w:val="22"/>
          <w:szCs w:val="22"/>
          <w:lang w:eastAsia="cs-CZ"/>
        </w:rPr>
      </w:pPr>
      <w:r w:rsidRPr="00587A4E">
        <w:rPr>
          <w:rFonts w:asciiTheme="minorHAnsi" w:eastAsia="Times New Roman" w:hAnsiTheme="minorHAnsi" w:cs="Times New Roman"/>
          <w:i/>
          <w:sz w:val="22"/>
          <w:szCs w:val="22"/>
          <w:lang w:eastAsia="cs-CZ"/>
        </w:rPr>
        <w:t>ČSN 74 3305 Ochranná zábradlí</w:t>
      </w:r>
    </w:p>
    <w:p w:rsidR="00587A4E" w:rsidRPr="00587A4E" w:rsidRDefault="00E85B4A" w:rsidP="0097252E">
      <w:pPr>
        <w:tabs>
          <w:tab w:val="left" w:pos="426"/>
        </w:tabs>
        <w:spacing w:afterLines="40"/>
        <w:rPr>
          <w:rStyle w:val="Siln"/>
          <w:rFonts w:asciiTheme="minorHAnsi" w:hAnsiTheme="minorHAnsi"/>
          <w:b w:val="0"/>
          <w:i/>
          <w:sz w:val="22"/>
          <w:szCs w:val="22"/>
        </w:rPr>
      </w:pPr>
      <w:hyperlink r:id="rId7" w:tooltip="(730532) ČSN 73 0532" w:history="1">
        <w:r w:rsidR="00587A4E" w:rsidRPr="00587A4E">
          <w:rPr>
            <w:rStyle w:val="Hypertextovodkaz"/>
            <w:rFonts w:asciiTheme="minorHAnsi" w:hAnsiTheme="minorHAnsi"/>
            <w:bCs/>
            <w:i/>
            <w:color w:val="000000"/>
            <w:sz w:val="22"/>
            <w:szCs w:val="22"/>
          </w:rPr>
          <w:t>ČSN 73 0532</w:t>
        </w:r>
      </w:hyperlink>
      <w:r w:rsidR="00587A4E" w:rsidRPr="00587A4E">
        <w:rPr>
          <w:rStyle w:val="Siln"/>
          <w:rFonts w:asciiTheme="minorHAnsi" w:hAnsiTheme="minorHAnsi"/>
          <w:b w:val="0"/>
          <w:i/>
          <w:sz w:val="22"/>
          <w:szCs w:val="22"/>
        </w:rPr>
        <w:t xml:space="preserve"> Akustika - Ochrana proti hluku v budovách a souvisící akustické vlastnosti stavebních výrobků - Požadavky</w:t>
      </w:r>
    </w:p>
    <w:p w:rsidR="00587A4E" w:rsidRDefault="00587A4E" w:rsidP="00C10FD5">
      <w:pPr>
        <w:tabs>
          <w:tab w:val="left" w:pos="2268"/>
        </w:tabs>
        <w:spacing w:before="120" w:after="100" w:afterAutospacing="1"/>
        <w:rPr>
          <w:rFonts w:asciiTheme="minorHAnsi" w:hAnsiTheme="minorHAnsi"/>
          <w:b/>
          <w:sz w:val="22"/>
          <w:szCs w:val="22"/>
          <w:u w:val="single"/>
        </w:rPr>
      </w:pPr>
    </w:p>
    <w:p w:rsidR="00ED6C74" w:rsidRPr="00ED6C74" w:rsidRDefault="00ED6C74" w:rsidP="00C10FD5">
      <w:pPr>
        <w:tabs>
          <w:tab w:val="left" w:pos="2268"/>
        </w:tabs>
        <w:spacing w:before="120" w:after="100" w:afterAutospacing="1"/>
        <w:rPr>
          <w:rFonts w:asciiTheme="minorHAnsi" w:hAnsiTheme="minorHAnsi"/>
          <w:b/>
          <w:sz w:val="22"/>
          <w:szCs w:val="22"/>
          <w:u w:val="single"/>
        </w:rPr>
      </w:pPr>
      <w:r w:rsidRPr="00ED6C74">
        <w:rPr>
          <w:rFonts w:asciiTheme="minorHAnsi" w:hAnsiTheme="minorHAnsi"/>
          <w:b/>
          <w:sz w:val="22"/>
          <w:szCs w:val="22"/>
          <w:u w:val="single"/>
        </w:rPr>
        <w:lastRenderedPageBreak/>
        <w:t>1. Účel objektu</w:t>
      </w:r>
    </w:p>
    <w:p w:rsidR="00ED6C74" w:rsidRDefault="00ED6C74" w:rsidP="00C10FD5">
      <w:pPr>
        <w:tabs>
          <w:tab w:val="left" w:pos="2268"/>
        </w:tabs>
        <w:spacing w:before="120" w:after="100" w:afterAutospacing="1"/>
        <w:rPr>
          <w:rFonts w:asciiTheme="minorHAnsi" w:hAnsiTheme="minorHAnsi"/>
          <w:sz w:val="22"/>
          <w:szCs w:val="22"/>
        </w:rPr>
      </w:pPr>
      <w:r w:rsidRPr="00ED6C74">
        <w:rPr>
          <w:rFonts w:asciiTheme="minorHAnsi" w:hAnsiTheme="minorHAnsi"/>
          <w:sz w:val="22"/>
          <w:szCs w:val="22"/>
        </w:rPr>
        <w:t xml:space="preserve">Předmětem návrhu je modernizace správní budovy </w:t>
      </w:r>
      <w:proofErr w:type="spellStart"/>
      <w:r w:rsidRPr="00ED6C74">
        <w:rPr>
          <w:rFonts w:asciiTheme="minorHAnsi" w:hAnsiTheme="minorHAnsi"/>
          <w:sz w:val="22"/>
          <w:szCs w:val="22"/>
        </w:rPr>
        <w:t>Dykových</w:t>
      </w:r>
      <w:proofErr w:type="spellEnd"/>
      <w:r w:rsidRPr="00ED6C74">
        <w:rPr>
          <w:rFonts w:asciiTheme="minorHAnsi" w:hAnsiTheme="minorHAnsi"/>
          <w:sz w:val="22"/>
          <w:szCs w:val="22"/>
        </w:rPr>
        <w:t xml:space="preserve"> školek, úprava dispozice, rozšíření o technické prostory a zateplení obálky budovy.</w:t>
      </w:r>
    </w:p>
    <w:p w:rsidR="00ED6C74" w:rsidRPr="00ED6C74" w:rsidRDefault="00ED6C74" w:rsidP="00C10FD5">
      <w:pPr>
        <w:tabs>
          <w:tab w:val="left" w:pos="2268"/>
        </w:tabs>
        <w:spacing w:before="120" w:after="100" w:afterAutospacing="1"/>
        <w:rPr>
          <w:rFonts w:asciiTheme="minorHAnsi" w:hAnsiTheme="minorHAnsi"/>
          <w:sz w:val="22"/>
          <w:szCs w:val="22"/>
        </w:rPr>
      </w:pPr>
    </w:p>
    <w:p w:rsidR="00ED6C74" w:rsidRPr="00ED6C74" w:rsidRDefault="00ED6C74" w:rsidP="00C10FD5">
      <w:pPr>
        <w:tabs>
          <w:tab w:val="left" w:pos="2268"/>
        </w:tabs>
        <w:spacing w:before="120" w:after="100" w:afterAutospacing="1"/>
        <w:rPr>
          <w:rFonts w:asciiTheme="minorHAnsi" w:hAnsiTheme="minorHAnsi"/>
          <w:b/>
          <w:sz w:val="22"/>
          <w:szCs w:val="22"/>
          <w:u w:val="single"/>
        </w:rPr>
      </w:pPr>
      <w:r w:rsidRPr="00ED6C74">
        <w:rPr>
          <w:rFonts w:asciiTheme="minorHAnsi" w:hAnsiTheme="minorHAnsi"/>
          <w:b/>
          <w:sz w:val="22"/>
          <w:szCs w:val="22"/>
          <w:u w:val="single"/>
        </w:rPr>
        <w:t>2. Funkční náplň</w:t>
      </w:r>
    </w:p>
    <w:p w:rsidR="00ED6C74" w:rsidRDefault="00ED6C74" w:rsidP="00C10FD5">
      <w:pPr>
        <w:tabs>
          <w:tab w:val="left" w:pos="2268"/>
        </w:tabs>
        <w:spacing w:before="120" w:after="100" w:afterAutospacing="1"/>
        <w:rPr>
          <w:rFonts w:asciiTheme="minorHAnsi" w:hAnsiTheme="minorHAnsi"/>
          <w:sz w:val="22"/>
          <w:szCs w:val="22"/>
        </w:rPr>
      </w:pPr>
      <w:r w:rsidRPr="00ED6C74">
        <w:rPr>
          <w:rFonts w:asciiTheme="minorHAnsi" w:hAnsiTheme="minorHAnsi"/>
          <w:sz w:val="22"/>
          <w:szCs w:val="22"/>
        </w:rPr>
        <w:t xml:space="preserve">Správní budova slouží jako objekt zázemí pro zaměstnance lesní školky </w:t>
      </w:r>
      <w:proofErr w:type="spellStart"/>
      <w:r w:rsidRPr="00ED6C74">
        <w:rPr>
          <w:rFonts w:asciiTheme="minorHAnsi" w:hAnsiTheme="minorHAnsi"/>
          <w:sz w:val="22"/>
          <w:szCs w:val="22"/>
        </w:rPr>
        <w:t>Mendelovy</w:t>
      </w:r>
      <w:proofErr w:type="spellEnd"/>
      <w:r w:rsidRPr="00ED6C74">
        <w:rPr>
          <w:rFonts w:asciiTheme="minorHAnsi" w:hAnsiTheme="minorHAnsi"/>
          <w:sz w:val="22"/>
          <w:szCs w:val="22"/>
        </w:rPr>
        <w:t xml:space="preserve"> univerzity, souběžně jej užívají studenti lesnické fakulty univerzity při praktické výuce.</w:t>
      </w:r>
    </w:p>
    <w:p w:rsidR="00ED6C74" w:rsidRPr="00ED6C74" w:rsidRDefault="00ED6C74" w:rsidP="00C10FD5">
      <w:pPr>
        <w:tabs>
          <w:tab w:val="left" w:pos="2268"/>
        </w:tabs>
        <w:spacing w:before="120" w:after="100" w:afterAutospacing="1"/>
        <w:rPr>
          <w:rFonts w:asciiTheme="minorHAnsi" w:hAnsiTheme="minorHAnsi"/>
          <w:sz w:val="22"/>
          <w:szCs w:val="22"/>
        </w:rPr>
      </w:pPr>
    </w:p>
    <w:p w:rsidR="00ED6C74" w:rsidRPr="00ED6C74" w:rsidRDefault="00ED6C74" w:rsidP="00C10FD5">
      <w:pPr>
        <w:tabs>
          <w:tab w:val="left" w:pos="2268"/>
        </w:tabs>
        <w:spacing w:before="120" w:after="100" w:afterAutospacing="1"/>
        <w:rPr>
          <w:rFonts w:asciiTheme="minorHAnsi" w:hAnsiTheme="minorHAnsi"/>
          <w:b/>
          <w:sz w:val="22"/>
          <w:szCs w:val="22"/>
          <w:u w:val="single"/>
        </w:rPr>
      </w:pPr>
      <w:r w:rsidRPr="00ED6C74">
        <w:rPr>
          <w:rFonts w:asciiTheme="minorHAnsi" w:hAnsiTheme="minorHAnsi"/>
          <w:b/>
          <w:sz w:val="22"/>
          <w:szCs w:val="22"/>
          <w:u w:val="single"/>
        </w:rPr>
        <w:t>3. Kapacitní údaje</w:t>
      </w:r>
    </w:p>
    <w:p w:rsidR="00ED6C74" w:rsidRPr="00ED6C74" w:rsidRDefault="00ED6C74" w:rsidP="00C10FD5">
      <w:pPr>
        <w:tabs>
          <w:tab w:val="left" w:pos="4536"/>
        </w:tabs>
        <w:spacing w:before="120" w:after="100" w:afterAutospacing="1"/>
        <w:rPr>
          <w:rFonts w:asciiTheme="minorHAnsi" w:hAnsiTheme="minorHAnsi"/>
          <w:sz w:val="22"/>
          <w:szCs w:val="22"/>
        </w:rPr>
      </w:pPr>
      <w:r w:rsidRPr="00ED6C74">
        <w:rPr>
          <w:rFonts w:asciiTheme="minorHAnsi" w:hAnsiTheme="minorHAnsi"/>
          <w:sz w:val="22"/>
          <w:szCs w:val="22"/>
        </w:rPr>
        <w:t xml:space="preserve">Zastavěná plocha </w:t>
      </w:r>
      <w:r w:rsidRPr="00ED6C74">
        <w:rPr>
          <w:rFonts w:asciiTheme="minorHAnsi" w:hAnsiTheme="minorHAnsi"/>
          <w:sz w:val="22"/>
          <w:szCs w:val="22"/>
        </w:rPr>
        <w:tab/>
        <w:t>298,50 m2</w:t>
      </w:r>
    </w:p>
    <w:p w:rsidR="00ED6C74" w:rsidRPr="00ED6C74" w:rsidRDefault="00ED6C74" w:rsidP="00C10FD5">
      <w:pPr>
        <w:tabs>
          <w:tab w:val="left" w:pos="2268"/>
          <w:tab w:val="left" w:pos="4536"/>
        </w:tabs>
        <w:spacing w:before="120" w:after="100" w:afterAutospacing="1"/>
        <w:rPr>
          <w:rFonts w:asciiTheme="minorHAnsi" w:hAnsiTheme="minorHAnsi"/>
          <w:sz w:val="22"/>
          <w:szCs w:val="22"/>
        </w:rPr>
      </w:pPr>
      <w:r w:rsidRPr="00ED6C74">
        <w:rPr>
          <w:rFonts w:asciiTheme="minorHAnsi" w:hAnsiTheme="minorHAnsi"/>
          <w:sz w:val="22"/>
          <w:szCs w:val="22"/>
        </w:rPr>
        <w:t>Obestavěný prostor bez základů</w:t>
      </w:r>
      <w:r w:rsidRPr="00ED6C74">
        <w:rPr>
          <w:rFonts w:asciiTheme="minorHAnsi" w:hAnsiTheme="minorHAnsi"/>
          <w:sz w:val="22"/>
          <w:szCs w:val="22"/>
        </w:rPr>
        <w:tab/>
        <w:t>1812,84 m3</w:t>
      </w:r>
    </w:p>
    <w:p w:rsidR="00ED6C74" w:rsidRPr="00ED6C74" w:rsidRDefault="00ED6C74" w:rsidP="00C10FD5">
      <w:pPr>
        <w:tabs>
          <w:tab w:val="left" w:pos="2268"/>
          <w:tab w:val="left" w:pos="4536"/>
        </w:tabs>
        <w:spacing w:before="120" w:after="100" w:afterAutospacing="1"/>
        <w:rPr>
          <w:rFonts w:asciiTheme="minorHAnsi" w:hAnsiTheme="minorHAnsi"/>
          <w:sz w:val="22"/>
          <w:szCs w:val="22"/>
        </w:rPr>
      </w:pPr>
      <w:r w:rsidRPr="00ED6C74">
        <w:rPr>
          <w:rFonts w:asciiTheme="minorHAnsi" w:hAnsiTheme="minorHAnsi"/>
          <w:sz w:val="22"/>
          <w:szCs w:val="22"/>
        </w:rPr>
        <w:t>Užitná plocha čistá celkem</w:t>
      </w:r>
      <w:r w:rsidRPr="00ED6C74">
        <w:rPr>
          <w:rFonts w:asciiTheme="minorHAnsi" w:hAnsiTheme="minorHAnsi"/>
          <w:sz w:val="22"/>
          <w:szCs w:val="22"/>
        </w:rPr>
        <w:tab/>
        <w:t>242,</w:t>
      </w:r>
      <w:r w:rsidR="0097252E">
        <w:rPr>
          <w:rFonts w:asciiTheme="minorHAnsi" w:hAnsiTheme="minorHAnsi"/>
          <w:sz w:val="22"/>
          <w:szCs w:val="22"/>
        </w:rPr>
        <w:t>91</w:t>
      </w:r>
      <w:r w:rsidRPr="00ED6C74">
        <w:rPr>
          <w:rFonts w:asciiTheme="minorHAnsi" w:hAnsiTheme="minorHAnsi"/>
          <w:sz w:val="22"/>
          <w:szCs w:val="22"/>
        </w:rPr>
        <w:t xml:space="preserve"> m2</w:t>
      </w:r>
    </w:p>
    <w:p w:rsidR="00ED6C74" w:rsidRPr="00ED6C74" w:rsidRDefault="00ED6C74" w:rsidP="00C10FD5">
      <w:pPr>
        <w:tabs>
          <w:tab w:val="left" w:pos="2268"/>
        </w:tabs>
        <w:spacing w:before="120" w:after="100" w:afterAutospacing="1"/>
        <w:rPr>
          <w:rFonts w:asciiTheme="minorHAnsi" w:hAnsiTheme="minorHAnsi"/>
          <w:sz w:val="22"/>
          <w:szCs w:val="22"/>
        </w:rPr>
      </w:pPr>
    </w:p>
    <w:p w:rsidR="00ED6C74" w:rsidRPr="00ED6C74" w:rsidRDefault="00ED6C74" w:rsidP="00C10FD5">
      <w:pPr>
        <w:tabs>
          <w:tab w:val="left" w:pos="2268"/>
        </w:tabs>
        <w:spacing w:before="120" w:after="100" w:afterAutospacing="1"/>
        <w:rPr>
          <w:rFonts w:asciiTheme="minorHAnsi" w:hAnsiTheme="minorHAnsi"/>
          <w:b/>
          <w:sz w:val="22"/>
          <w:szCs w:val="22"/>
          <w:u w:val="single"/>
        </w:rPr>
      </w:pPr>
      <w:r w:rsidRPr="00ED6C74">
        <w:rPr>
          <w:rFonts w:asciiTheme="minorHAnsi" w:hAnsiTheme="minorHAnsi"/>
          <w:b/>
          <w:sz w:val="22"/>
          <w:szCs w:val="22"/>
          <w:u w:val="single"/>
        </w:rPr>
        <w:t>4.  Architektonické a materiálové  řešení</w:t>
      </w:r>
    </w:p>
    <w:p w:rsidR="00ED6C74" w:rsidRPr="00ED6C74" w:rsidRDefault="00ED6C74" w:rsidP="00C10FD5">
      <w:pPr>
        <w:spacing w:before="120" w:after="100" w:afterAutospacing="1"/>
        <w:rPr>
          <w:rFonts w:asciiTheme="minorHAnsi" w:hAnsiTheme="minorHAnsi"/>
          <w:sz w:val="22"/>
          <w:szCs w:val="22"/>
        </w:rPr>
      </w:pPr>
      <w:r w:rsidRPr="00ED6C74">
        <w:rPr>
          <w:rFonts w:asciiTheme="minorHAnsi" w:hAnsiTheme="minorHAnsi"/>
          <w:sz w:val="22"/>
          <w:szCs w:val="22"/>
        </w:rPr>
        <w:t>Stávající objekt na parcele č. 915/2 v k.</w:t>
      </w:r>
      <w:proofErr w:type="spellStart"/>
      <w:r w:rsidRPr="00ED6C74">
        <w:rPr>
          <w:rFonts w:asciiTheme="minorHAnsi" w:hAnsiTheme="minorHAnsi"/>
          <w:sz w:val="22"/>
          <w:szCs w:val="22"/>
        </w:rPr>
        <w:t>ú</w:t>
      </w:r>
      <w:proofErr w:type="spellEnd"/>
      <w:r w:rsidRPr="00ED6C74">
        <w:rPr>
          <w:rFonts w:asciiTheme="minorHAnsi" w:hAnsiTheme="minorHAnsi"/>
          <w:sz w:val="22"/>
          <w:szCs w:val="22"/>
        </w:rPr>
        <w:t xml:space="preserve">. 676730 Křtiny slouží jako správní budova areálu lesní školky. V budově se nachází kancelář správce,denní místnost a sociální zařízení pro pracovníky, společenská místnost, sklad, dílna a půdní prostor bez využití. Budova byla postavena v 80. letech 20. století. Konstrukce stavby - zděný stěnový </w:t>
      </w:r>
      <w:proofErr w:type="spellStart"/>
      <w:r w:rsidRPr="00ED6C74">
        <w:rPr>
          <w:rFonts w:asciiTheme="minorHAnsi" w:hAnsiTheme="minorHAnsi"/>
          <w:sz w:val="22"/>
          <w:szCs w:val="22"/>
        </w:rPr>
        <w:t>system</w:t>
      </w:r>
      <w:proofErr w:type="spellEnd"/>
      <w:r w:rsidRPr="00ED6C74">
        <w:rPr>
          <w:rFonts w:asciiTheme="minorHAnsi" w:hAnsiTheme="minorHAnsi"/>
          <w:sz w:val="22"/>
          <w:szCs w:val="22"/>
        </w:rPr>
        <w:t xml:space="preserve"> z cihelných bloků </w:t>
      </w:r>
      <w:proofErr w:type="spellStart"/>
      <w:r w:rsidRPr="00ED6C74">
        <w:rPr>
          <w:rFonts w:asciiTheme="minorHAnsi" w:hAnsiTheme="minorHAnsi"/>
          <w:sz w:val="22"/>
          <w:szCs w:val="22"/>
        </w:rPr>
        <w:t>tl</w:t>
      </w:r>
      <w:proofErr w:type="spellEnd"/>
      <w:r w:rsidRPr="00ED6C74">
        <w:rPr>
          <w:rFonts w:asciiTheme="minorHAnsi" w:hAnsiTheme="minorHAnsi"/>
          <w:sz w:val="22"/>
          <w:szCs w:val="22"/>
        </w:rPr>
        <w:t>. 290 mm (vč. omítek 330 mm), vyzdívané příčky, stropní konstrukce ze železobetonových stropních panelů, krov vaznicový.</w:t>
      </w:r>
    </w:p>
    <w:p w:rsidR="00ED6C74" w:rsidRPr="00ED6C74" w:rsidRDefault="00ED6C74" w:rsidP="00C10FD5">
      <w:pPr>
        <w:spacing w:before="120" w:after="100" w:afterAutospacing="1"/>
        <w:rPr>
          <w:rFonts w:asciiTheme="minorHAnsi" w:hAnsiTheme="minorHAnsi"/>
          <w:sz w:val="22"/>
          <w:szCs w:val="22"/>
        </w:rPr>
      </w:pPr>
      <w:r w:rsidRPr="00ED6C74">
        <w:rPr>
          <w:rFonts w:asciiTheme="minorHAnsi" w:hAnsiTheme="minorHAnsi"/>
          <w:sz w:val="22"/>
          <w:szCs w:val="22"/>
        </w:rPr>
        <w:t xml:space="preserve">V rámci navržených stavebních úprav bude provedena výměna zdravotně závadné střešní krytiny z azbestocementových </w:t>
      </w:r>
      <w:proofErr w:type="spellStart"/>
      <w:r w:rsidRPr="00ED6C74">
        <w:rPr>
          <w:rFonts w:asciiTheme="minorHAnsi" w:hAnsiTheme="minorHAnsi"/>
          <w:sz w:val="22"/>
          <w:szCs w:val="22"/>
        </w:rPr>
        <w:t>velkoformátových</w:t>
      </w:r>
      <w:proofErr w:type="spellEnd"/>
      <w:r w:rsidRPr="00ED6C74">
        <w:rPr>
          <w:rFonts w:asciiTheme="minorHAnsi" w:hAnsiTheme="minorHAnsi"/>
          <w:sz w:val="22"/>
          <w:szCs w:val="22"/>
        </w:rPr>
        <w:t xml:space="preserve"> vlnovek, úprava okenních otvorů, výměna oken a dveří, provedení kompletního zateplení objektu. Ze severní strany je navržena přízemní přístavba s pultovou střechou se samostatnými vstupy umístěná na parcele 915/1.</w:t>
      </w:r>
    </w:p>
    <w:p w:rsidR="00ED6C74" w:rsidRPr="00ED6C74" w:rsidRDefault="00ED6C74" w:rsidP="00C10FD5">
      <w:pPr>
        <w:spacing w:before="120" w:after="100" w:afterAutospacing="1"/>
        <w:rPr>
          <w:rFonts w:asciiTheme="minorHAnsi" w:hAnsiTheme="minorHAnsi"/>
          <w:sz w:val="22"/>
          <w:szCs w:val="22"/>
        </w:rPr>
      </w:pPr>
      <w:r w:rsidRPr="00ED6C74">
        <w:rPr>
          <w:rFonts w:asciiTheme="minorHAnsi" w:hAnsiTheme="minorHAnsi"/>
          <w:sz w:val="22"/>
          <w:szCs w:val="22"/>
        </w:rPr>
        <w:t>Koncepce úpravy fasád vychází ze stávajících stavebních otvorů, ale snaží se o sjednocení rytmu a velikosti, u pobytových místností jsou odstraněny parapety - navržena jsou francouzská okna. Stávající garážová vrata jsou nahrazena prosklenými okenními dílci. Kontaktní zateplení je upraveno hladkou točenou omítkou v kombinaci s plastickou dekorativní omítkou se žlábkováním.</w:t>
      </w:r>
    </w:p>
    <w:p w:rsidR="00ED6C74" w:rsidRDefault="00ED6C74" w:rsidP="00C10FD5">
      <w:pPr>
        <w:spacing w:before="120" w:after="100" w:afterAutospacing="1"/>
        <w:rPr>
          <w:rFonts w:asciiTheme="minorHAnsi" w:hAnsiTheme="minorHAnsi"/>
          <w:sz w:val="22"/>
          <w:szCs w:val="22"/>
        </w:rPr>
      </w:pPr>
      <w:r w:rsidRPr="00ED6C74">
        <w:rPr>
          <w:rFonts w:asciiTheme="minorHAnsi" w:hAnsiTheme="minorHAnsi"/>
          <w:sz w:val="22"/>
          <w:szCs w:val="22"/>
        </w:rPr>
        <w:t>Barevná kombinace - hliněný odstín omítek, bílé rámy oken + dřevěné prvky markýz, střešní plechová krytina světle šedý odstín.</w:t>
      </w:r>
    </w:p>
    <w:p w:rsidR="00ED6C74" w:rsidRPr="00ED6C74" w:rsidRDefault="00ED6C74" w:rsidP="00C10FD5">
      <w:pPr>
        <w:spacing w:before="120" w:after="100" w:afterAutospacing="1"/>
        <w:rPr>
          <w:rFonts w:asciiTheme="minorHAnsi" w:hAnsiTheme="minorHAnsi"/>
          <w:sz w:val="22"/>
          <w:szCs w:val="22"/>
        </w:rPr>
      </w:pPr>
    </w:p>
    <w:p w:rsidR="00ED6C74" w:rsidRPr="00ED6C74" w:rsidRDefault="00ED6C74" w:rsidP="00C10FD5">
      <w:pPr>
        <w:spacing w:before="120" w:after="100" w:afterAutospacing="1"/>
        <w:ind w:right="735"/>
        <w:jc w:val="both"/>
        <w:rPr>
          <w:rFonts w:asciiTheme="minorHAnsi" w:hAnsiTheme="minorHAnsi"/>
          <w:b/>
          <w:bCs/>
          <w:sz w:val="22"/>
          <w:szCs w:val="22"/>
          <w:u w:val="single"/>
        </w:rPr>
      </w:pPr>
      <w:r w:rsidRPr="00ED6C74">
        <w:rPr>
          <w:rFonts w:asciiTheme="minorHAnsi" w:hAnsiTheme="minorHAnsi"/>
          <w:b/>
          <w:bCs/>
          <w:sz w:val="22"/>
          <w:szCs w:val="22"/>
          <w:u w:val="single"/>
        </w:rPr>
        <w:t>5.  Provozní - dispoziční řešení</w:t>
      </w:r>
    </w:p>
    <w:p w:rsidR="00ED6C74" w:rsidRPr="00ED6C74" w:rsidRDefault="00ED6C74" w:rsidP="00C10FD5">
      <w:pPr>
        <w:autoSpaceDE w:val="0"/>
        <w:autoSpaceDN w:val="0"/>
        <w:adjustRightInd w:val="0"/>
        <w:spacing w:before="120" w:after="100" w:afterAutospacing="1"/>
        <w:jc w:val="both"/>
        <w:rPr>
          <w:rFonts w:asciiTheme="minorHAnsi" w:hAnsiTheme="minorHAnsi" w:cs="Times New Roman"/>
          <w:sz w:val="22"/>
          <w:szCs w:val="22"/>
        </w:rPr>
      </w:pPr>
      <w:r w:rsidRPr="00ED6C74">
        <w:rPr>
          <w:rFonts w:asciiTheme="minorHAnsi" w:hAnsiTheme="minorHAnsi" w:cs="Times New Roman"/>
          <w:sz w:val="22"/>
          <w:szCs w:val="22"/>
        </w:rPr>
        <w:t>Úprava dispozice spočívá zejména v přemístění denní místnosti zaměstnanců, dílny a zrušení garáže, zřízení laboratoře a realizace přístavby přiléhající k severnímu štítu.</w:t>
      </w:r>
    </w:p>
    <w:p w:rsidR="00ED6C74" w:rsidRPr="00ED6C74" w:rsidRDefault="00ED6C74" w:rsidP="00C10FD5">
      <w:pPr>
        <w:autoSpaceDE w:val="0"/>
        <w:autoSpaceDN w:val="0"/>
        <w:adjustRightInd w:val="0"/>
        <w:spacing w:before="120" w:after="100" w:afterAutospacing="1"/>
        <w:jc w:val="both"/>
        <w:rPr>
          <w:rFonts w:asciiTheme="minorHAnsi" w:hAnsiTheme="minorHAnsi" w:cs="Times New Roman"/>
          <w:sz w:val="22"/>
          <w:szCs w:val="22"/>
        </w:rPr>
      </w:pPr>
      <w:r w:rsidRPr="00ED6C74">
        <w:rPr>
          <w:rFonts w:asciiTheme="minorHAnsi" w:hAnsiTheme="minorHAnsi" w:cs="Times New Roman"/>
          <w:sz w:val="22"/>
          <w:szCs w:val="22"/>
        </w:rPr>
        <w:lastRenderedPageBreak/>
        <w:t>Hlavní vstup zůstává ze severu přes nové zádveří do centrální chodby, ze které jsou vstupy do dalších místností. Objekt zahrnuje kancelář, sociální zařízení dělené dle pohlaví</w:t>
      </w:r>
      <w:r w:rsidR="0097252E">
        <w:rPr>
          <w:rFonts w:asciiTheme="minorHAnsi" w:hAnsiTheme="minorHAnsi" w:cs="Times New Roman"/>
          <w:sz w:val="22"/>
          <w:szCs w:val="22"/>
        </w:rPr>
        <w:t>, sociální zařízení pro osoby s omezenou schopností pohybu</w:t>
      </w:r>
      <w:r w:rsidRPr="00ED6C74">
        <w:rPr>
          <w:rFonts w:asciiTheme="minorHAnsi" w:hAnsiTheme="minorHAnsi" w:cs="Times New Roman"/>
          <w:sz w:val="22"/>
          <w:szCs w:val="22"/>
        </w:rPr>
        <w:t xml:space="preserve">, laboratoř, přes kterou je přístupná menší kancelář pedagogů. Na druhé straně chodby je posluchárna, schodiště vedoucí do půdního prostoru, denní místnost se sprchou, </w:t>
      </w:r>
      <w:r w:rsidR="0097252E">
        <w:rPr>
          <w:rFonts w:asciiTheme="minorHAnsi" w:hAnsiTheme="minorHAnsi" w:cs="Times New Roman"/>
          <w:sz w:val="22"/>
          <w:szCs w:val="22"/>
        </w:rPr>
        <w:t>úklidová komora</w:t>
      </w:r>
      <w:r w:rsidRPr="00ED6C74">
        <w:rPr>
          <w:rFonts w:asciiTheme="minorHAnsi" w:hAnsiTheme="minorHAnsi" w:cs="Times New Roman"/>
          <w:sz w:val="22"/>
          <w:szCs w:val="22"/>
        </w:rPr>
        <w:t xml:space="preserve">, sklad osiva. Druhé zádveří s možností odložení svrchního oděvu pro studenty je navrženo na jižní straně objektu v prostoru stávající garáže. Nová přístavba obsahuje dílnu, kotelnu, sklad a prostor pro </w:t>
      </w:r>
      <w:r w:rsidR="0097252E">
        <w:rPr>
          <w:rFonts w:asciiTheme="minorHAnsi" w:hAnsiTheme="minorHAnsi" w:cs="Times New Roman"/>
          <w:sz w:val="22"/>
          <w:szCs w:val="22"/>
        </w:rPr>
        <w:t xml:space="preserve">chladící </w:t>
      </w:r>
      <w:r w:rsidRPr="00ED6C74">
        <w:rPr>
          <w:rFonts w:asciiTheme="minorHAnsi" w:hAnsiTheme="minorHAnsi" w:cs="Times New Roman"/>
          <w:sz w:val="22"/>
          <w:szCs w:val="22"/>
        </w:rPr>
        <w:t>agregát</w:t>
      </w:r>
      <w:r w:rsidR="0097252E">
        <w:rPr>
          <w:rFonts w:asciiTheme="minorHAnsi" w:hAnsiTheme="minorHAnsi" w:cs="Times New Roman"/>
          <w:sz w:val="22"/>
          <w:szCs w:val="22"/>
        </w:rPr>
        <w:t xml:space="preserve"> sněžné jámy</w:t>
      </w:r>
      <w:r w:rsidRPr="00ED6C74">
        <w:rPr>
          <w:rFonts w:asciiTheme="minorHAnsi" w:hAnsiTheme="minorHAnsi" w:cs="Times New Roman"/>
          <w:sz w:val="22"/>
          <w:szCs w:val="22"/>
        </w:rPr>
        <w:t>. Všechny místnosti přístavby jsou přístupné z venkovního prostoru, kotelna je propojena přes sklad osiva s mateřskou budovou.</w:t>
      </w:r>
    </w:p>
    <w:p w:rsidR="00ED6C74" w:rsidRPr="00ED6C74" w:rsidRDefault="00ED6C74" w:rsidP="00C10FD5">
      <w:pPr>
        <w:spacing w:before="120" w:after="100" w:afterAutospacing="1"/>
        <w:ind w:right="735"/>
        <w:jc w:val="both"/>
        <w:rPr>
          <w:rFonts w:asciiTheme="minorHAnsi" w:hAnsiTheme="minorHAnsi" w:cstheme="minorBidi"/>
          <w:sz w:val="22"/>
          <w:szCs w:val="22"/>
        </w:rPr>
      </w:pPr>
    </w:p>
    <w:p w:rsidR="00ED6C74" w:rsidRPr="00ED6C74" w:rsidRDefault="00ED6C74" w:rsidP="00C10FD5">
      <w:pPr>
        <w:spacing w:before="120" w:after="100" w:afterAutospacing="1"/>
        <w:rPr>
          <w:rFonts w:asciiTheme="minorHAnsi" w:hAnsiTheme="minorHAnsi"/>
          <w:b/>
          <w:sz w:val="22"/>
          <w:szCs w:val="22"/>
          <w:u w:val="single"/>
        </w:rPr>
      </w:pPr>
      <w:r w:rsidRPr="00ED6C74">
        <w:rPr>
          <w:rFonts w:asciiTheme="minorHAnsi" w:hAnsiTheme="minorHAnsi"/>
          <w:b/>
          <w:sz w:val="22"/>
          <w:szCs w:val="22"/>
          <w:u w:val="single"/>
        </w:rPr>
        <w:t xml:space="preserve">6.  </w:t>
      </w:r>
      <w:proofErr w:type="spellStart"/>
      <w:r w:rsidRPr="00ED6C74">
        <w:rPr>
          <w:rFonts w:asciiTheme="minorHAnsi" w:hAnsiTheme="minorHAnsi"/>
          <w:b/>
          <w:sz w:val="22"/>
          <w:szCs w:val="22"/>
          <w:u w:val="single"/>
        </w:rPr>
        <w:t>Bezbarierové</w:t>
      </w:r>
      <w:proofErr w:type="spellEnd"/>
      <w:r w:rsidRPr="00ED6C74">
        <w:rPr>
          <w:rFonts w:asciiTheme="minorHAnsi" w:hAnsiTheme="minorHAnsi"/>
          <w:b/>
          <w:sz w:val="22"/>
          <w:szCs w:val="22"/>
          <w:u w:val="single"/>
        </w:rPr>
        <w:t xml:space="preserve"> užívání stavby</w:t>
      </w:r>
    </w:p>
    <w:p w:rsidR="00ED6C74" w:rsidRPr="00ED6C74" w:rsidRDefault="00ED6C74" w:rsidP="00C10FD5">
      <w:pPr>
        <w:pStyle w:val="Nadpis5"/>
        <w:spacing w:before="120" w:after="100" w:afterAutospacing="1" w:line="240" w:lineRule="auto"/>
        <w:jc w:val="both"/>
        <w:rPr>
          <w:rFonts w:asciiTheme="minorHAnsi" w:hAnsiTheme="minorHAnsi"/>
          <w:color w:val="000000" w:themeColor="text1"/>
        </w:rPr>
      </w:pPr>
      <w:r w:rsidRPr="00ED6C74">
        <w:rPr>
          <w:rFonts w:asciiTheme="minorHAnsi" w:hAnsiTheme="minorHAnsi"/>
          <w:color w:val="000000" w:themeColor="text1"/>
        </w:rPr>
        <w:t xml:space="preserve">Upravená dispozice nabízí uspořádání v souladu s vyhláškou 398/2009 Sb., o obecných technických požadavcích zabezpečujících bezbariérové užívání staveb, vstupy jsou napojeny </w:t>
      </w:r>
      <w:proofErr w:type="spellStart"/>
      <w:r w:rsidRPr="00ED6C74">
        <w:rPr>
          <w:rFonts w:asciiTheme="minorHAnsi" w:hAnsiTheme="minorHAnsi"/>
          <w:color w:val="000000" w:themeColor="text1"/>
        </w:rPr>
        <w:t>bezbarierově</w:t>
      </w:r>
      <w:proofErr w:type="spellEnd"/>
      <w:r w:rsidRPr="00ED6C74">
        <w:rPr>
          <w:rFonts w:asciiTheme="minorHAnsi" w:hAnsiTheme="minorHAnsi"/>
          <w:color w:val="000000" w:themeColor="text1"/>
        </w:rPr>
        <w:t xml:space="preserve"> na terén, sociální zařízení pro osoby s omezenou možností pohybu </w:t>
      </w:r>
      <w:r w:rsidR="0097252E">
        <w:rPr>
          <w:rFonts w:asciiTheme="minorHAnsi" w:hAnsiTheme="minorHAnsi"/>
          <w:color w:val="000000" w:themeColor="text1"/>
        </w:rPr>
        <w:t>je umístěno v rámci úpravy dispozice stávajícího sociálního zařízení</w:t>
      </w:r>
      <w:r w:rsidRPr="00ED6C74">
        <w:rPr>
          <w:rFonts w:asciiTheme="minorHAnsi" w:hAnsiTheme="minorHAnsi"/>
          <w:color w:val="000000" w:themeColor="text1"/>
        </w:rPr>
        <w:t>.</w:t>
      </w:r>
    </w:p>
    <w:p w:rsidR="00ED6C74" w:rsidRPr="00ED6C74" w:rsidRDefault="00ED6C74" w:rsidP="00C10FD5">
      <w:pPr>
        <w:spacing w:before="120" w:after="100" w:afterAutospacing="1"/>
        <w:rPr>
          <w:rFonts w:asciiTheme="minorHAnsi" w:hAnsiTheme="minorHAnsi"/>
          <w:b/>
          <w:sz w:val="22"/>
          <w:szCs w:val="22"/>
          <w:u w:val="single"/>
        </w:rPr>
      </w:pPr>
      <w:r w:rsidRPr="00ED6C74">
        <w:rPr>
          <w:rFonts w:asciiTheme="minorHAnsi" w:hAnsiTheme="minorHAnsi"/>
          <w:b/>
          <w:sz w:val="22"/>
          <w:szCs w:val="22"/>
          <w:u w:val="single"/>
        </w:rPr>
        <w:t>7.  Konstrukční a stavebně technické řešení</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zemní práce</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Po obvodu správní  budovy budou provedeny výkopy pro osazení zateplení stávajících základů.</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V místě přístavby bude provedena skrývka ornice  - předpokládaná </w:t>
      </w:r>
      <w:proofErr w:type="spellStart"/>
      <w:r w:rsidRPr="00ED6C74">
        <w:rPr>
          <w:rFonts w:asciiTheme="minorHAnsi" w:hAnsiTheme="minorHAnsi"/>
          <w:sz w:val="22"/>
          <w:szCs w:val="22"/>
        </w:rPr>
        <w:t>tl</w:t>
      </w:r>
      <w:proofErr w:type="spellEnd"/>
      <w:r w:rsidRPr="00ED6C74">
        <w:rPr>
          <w:rFonts w:asciiTheme="minorHAnsi" w:hAnsiTheme="minorHAnsi"/>
          <w:sz w:val="22"/>
          <w:szCs w:val="22"/>
        </w:rPr>
        <w:t>. 0,3 m a dále budou vyhloubeny rýhy pro základové pasy. Předpokládaná třída těžitelnosti zeminy č.3.</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Výkopy související s instalacemi technických zařízení budov jsou uvedeny v příslušné části D 1.4.</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základy</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Založení přístavby na železobetonových pasech (beton C20/25) š=0,45m, hloubka -1,3 m propojených konstrukční výztuží se stávajícími základy provozní budovy. Do základů bude uložen zemnící pásek dle části </w:t>
      </w:r>
      <w:proofErr w:type="spellStart"/>
      <w:r w:rsidRPr="00ED6C74">
        <w:rPr>
          <w:rFonts w:asciiTheme="minorHAnsi" w:hAnsiTheme="minorHAnsi"/>
          <w:sz w:val="22"/>
          <w:szCs w:val="22"/>
        </w:rPr>
        <w:t>elektro</w:t>
      </w:r>
      <w:proofErr w:type="spellEnd"/>
      <w:r w:rsidRPr="00ED6C74">
        <w:rPr>
          <w:rFonts w:asciiTheme="minorHAnsi" w:hAnsiTheme="minorHAnsi"/>
          <w:sz w:val="22"/>
          <w:szCs w:val="22"/>
        </w:rPr>
        <w:t xml:space="preserve">. V prostoru přístavby a v místě navržené kompletní výměny skladby podlahy na terénu S05 bude provedena podkladní betonová deska (beton C20/25)  </w:t>
      </w:r>
      <w:proofErr w:type="spellStart"/>
      <w:r w:rsidRPr="00ED6C74">
        <w:rPr>
          <w:rFonts w:asciiTheme="minorHAnsi" w:hAnsiTheme="minorHAnsi"/>
          <w:sz w:val="22"/>
          <w:szCs w:val="22"/>
        </w:rPr>
        <w:t>tl</w:t>
      </w:r>
      <w:proofErr w:type="spellEnd"/>
      <w:r w:rsidRPr="00ED6C74">
        <w:rPr>
          <w:rFonts w:asciiTheme="minorHAnsi" w:hAnsiTheme="minorHAnsi"/>
          <w:sz w:val="22"/>
          <w:szCs w:val="22"/>
        </w:rPr>
        <w:t xml:space="preserve">. 150 mm na podsypu betonovým </w:t>
      </w:r>
      <w:proofErr w:type="spellStart"/>
      <w:r w:rsidRPr="00ED6C74">
        <w:rPr>
          <w:rFonts w:asciiTheme="minorHAnsi" w:hAnsiTheme="minorHAnsi"/>
          <w:sz w:val="22"/>
          <w:szCs w:val="22"/>
        </w:rPr>
        <w:t>recyklátem</w:t>
      </w:r>
      <w:proofErr w:type="spellEnd"/>
      <w:r w:rsidRPr="00ED6C74">
        <w:rPr>
          <w:rFonts w:asciiTheme="minorHAnsi" w:hAnsiTheme="minorHAnsi"/>
          <w:sz w:val="22"/>
          <w:szCs w:val="22"/>
        </w:rPr>
        <w:t xml:space="preserve"> </w:t>
      </w:r>
      <w:proofErr w:type="spellStart"/>
      <w:r w:rsidRPr="00ED6C74">
        <w:rPr>
          <w:rFonts w:asciiTheme="minorHAnsi" w:hAnsiTheme="minorHAnsi"/>
          <w:sz w:val="22"/>
          <w:szCs w:val="22"/>
        </w:rPr>
        <w:t>tl</w:t>
      </w:r>
      <w:proofErr w:type="spellEnd"/>
      <w:r w:rsidRPr="00ED6C74">
        <w:rPr>
          <w:rFonts w:asciiTheme="minorHAnsi" w:hAnsiTheme="minorHAnsi"/>
          <w:sz w:val="22"/>
          <w:szCs w:val="22"/>
        </w:rPr>
        <w:t>. 150 mm armovaná ocelovou svařovanou sítí 100 x 100 6 mm.</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bourací práce</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V rámci stavebních úprav budou vyměněny všechny výplně stavebních otvorů, provedena demontáž stávajících oken, dveří a plechových garážových vrat.</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Budou odstraněny všechny stávající podlahové krytiny.</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V místě navržené kompletní výměny skladby podlahy na terénu S05 bude provedeno vybourání stávajícího souvrství na úroveň -0,480 m.</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V rámci úpravy dispozice budou vybourány nové otvory ve zdech pro dveře. V prostoru navržené laboratoře budou demontovány příčky. V místě hlavního vstupu do budovy bude provedeno zvýšení nadpraží do shodné úrovně se stávajícími okenními otvory.</w:t>
      </w:r>
    </w:p>
    <w:p w:rsidR="00945132" w:rsidRPr="00945132" w:rsidRDefault="00945132" w:rsidP="00945132">
      <w:pPr>
        <w:pStyle w:val="Default"/>
        <w:spacing w:after="275"/>
        <w:ind w:right="140"/>
        <w:rPr>
          <w:rFonts w:asciiTheme="minorHAnsi" w:hAnsiTheme="minorHAnsi"/>
          <w:sz w:val="22"/>
          <w:szCs w:val="22"/>
          <w:u w:val="single"/>
        </w:rPr>
      </w:pPr>
      <w:r w:rsidRPr="00945132">
        <w:rPr>
          <w:rFonts w:asciiTheme="minorHAnsi" w:hAnsiTheme="minorHAnsi"/>
          <w:sz w:val="22"/>
          <w:szCs w:val="22"/>
          <w:u w:val="single"/>
        </w:rPr>
        <w:lastRenderedPageBreak/>
        <w:t>Technologický postup demo</w:t>
      </w:r>
      <w:r w:rsidR="007C2843">
        <w:rPr>
          <w:rFonts w:asciiTheme="minorHAnsi" w:hAnsiTheme="minorHAnsi"/>
          <w:sz w:val="22"/>
          <w:szCs w:val="22"/>
          <w:u w:val="single"/>
        </w:rPr>
        <w:t>n</w:t>
      </w:r>
      <w:r w:rsidRPr="00945132">
        <w:rPr>
          <w:rFonts w:asciiTheme="minorHAnsi" w:hAnsiTheme="minorHAnsi"/>
          <w:sz w:val="22"/>
          <w:szCs w:val="22"/>
          <w:u w:val="single"/>
        </w:rPr>
        <w:t>táže střešní krytiny:</w:t>
      </w:r>
    </w:p>
    <w:p w:rsidR="00945132" w:rsidRPr="00945132" w:rsidRDefault="00945132" w:rsidP="00945132">
      <w:pPr>
        <w:pStyle w:val="Default"/>
        <w:spacing w:after="275"/>
        <w:ind w:right="140"/>
        <w:rPr>
          <w:rFonts w:asciiTheme="minorHAnsi" w:hAnsiTheme="minorHAnsi" w:cs="Times New Roman"/>
          <w:color w:val="auto"/>
          <w:sz w:val="22"/>
          <w:szCs w:val="22"/>
        </w:rPr>
      </w:pPr>
      <w:r w:rsidRPr="00945132">
        <w:rPr>
          <w:rFonts w:asciiTheme="minorHAnsi" w:hAnsiTheme="minorHAnsi" w:cs="Times New Roman"/>
          <w:color w:val="auto"/>
          <w:sz w:val="22"/>
          <w:szCs w:val="22"/>
        </w:rPr>
        <w:t>1. Demontáž okapních žlabů a svodů</w:t>
      </w:r>
    </w:p>
    <w:p w:rsidR="00945132" w:rsidRPr="00945132" w:rsidRDefault="00945132" w:rsidP="00945132">
      <w:pPr>
        <w:pStyle w:val="Default"/>
        <w:spacing w:after="275"/>
        <w:ind w:right="140"/>
        <w:rPr>
          <w:rFonts w:asciiTheme="minorHAnsi" w:hAnsiTheme="minorHAnsi" w:cs="Times New Roman"/>
          <w:color w:val="auto"/>
          <w:sz w:val="22"/>
          <w:szCs w:val="22"/>
        </w:rPr>
      </w:pPr>
      <w:r w:rsidRPr="00945132">
        <w:rPr>
          <w:rFonts w:asciiTheme="minorHAnsi" w:hAnsiTheme="minorHAnsi" w:cs="Times New Roman"/>
          <w:color w:val="auto"/>
          <w:sz w:val="22"/>
          <w:szCs w:val="22"/>
        </w:rPr>
        <w:t xml:space="preserve">2. Demontáž </w:t>
      </w:r>
      <w:r w:rsidR="007C2843">
        <w:rPr>
          <w:rFonts w:asciiTheme="minorHAnsi" w:hAnsiTheme="minorHAnsi" w:cs="Times New Roman"/>
          <w:color w:val="auto"/>
          <w:sz w:val="22"/>
          <w:szCs w:val="22"/>
        </w:rPr>
        <w:t>střešní krytiny</w:t>
      </w:r>
    </w:p>
    <w:p w:rsidR="00945132" w:rsidRPr="00945132" w:rsidRDefault="00945132" w:rsidP="00945132">
      <w:pPr>
        <w:pStyle w:val="Default"/>
        <w:spacing w:after="275"/>
        <w:ind w:right="140"/>
        <w:rPr>
          <w:rFonts w:asciiTheme="minorHAnsi" w:hAnsiTheme="minorHAnsi" w:cs="Times New Roman"/>
          <w:color w:val="auto"/>
          <w:sz w:val="22"/>
          <w:szCs w:val="22"/>
        </w:rPr>
      </w:pPr>
      <w:r w:rsidRPr="00945132">
        <w:rPr>
          <w:rFonts w:asciiTheme="minorHAnsi" w:hAnsiTheme="minorHAnsi" w:cs="Times New Roman"/>
          <w:color w:val="auto"/>
          <w:sz w:val="22"/>
          <w:szCs w:val="22"/>
        </w:rPr>
        <w:t>Vzhledem k povaze materiálů opláštění střechy a stěn obsahujících azbest je třeba dodržet následující opatření:</w:t>
      </w:r>
    </w:p>
    <w:p w:rsidR="00945132" w:rsidRPr="00945132" w:rsidRDefault="00945132" w:rsidP="00945132">
      <w:pPr>
        <w:pStyle w:val="Default"/>
        <w:numPr>
          <w:ilvl w:val="0"/>
          <w:numId w:val="7"/>
        </w:numPr>
        <w:suppressAutoHyphens w:val="0"/>
        <w:autoSpaceDE w:val="0"/>
        <w:autoSpaceDN w:val="0"/>
        <w:adjustRightInd w:val="0"/>
        <w:spacing w:after="275"/>
        <w:rPr>
          <w:rFonts w:asciiTheme="minorHAnsi" w:hAnsiTheme="minorHAnsi" w:cs="Times New Roman"/>
          <w:color w:val="auto"/>
          <w:sz w:val="22"/>
          <w:szCs w:val="22"/>
        </w:rPr>
      </w:pPr>
      <w:r w:rsidRPr="00945132">
        <w:rPr>
          <w:rFonts w:asciiTheme="minorHAnsi" w:hAnsiTheme="minorHAnsi" w:cs="Times New Roman"/>
          <w:color w:val="auto"/>
          <w:sz w:val="22"/>
          <w:szCs w:val="22"/>
        </w:rPr>
        <w:t xml:space="preserve">Odnětí stavebních materiálů s obsahem azbestu ze stavby by měla provádět stavební firma, která zaručí řádný a bezpečný technologický postup odnětí těchto materiálů ze stavby, jejich zabalení, označení a následné předání vzniklých odpadů k bezpečnému odstranění. </w:t>
      </w:r>
    </w:p>
    <w:p w:rsidR="00945132" w:rsidRPr="00945132" w:rsidRDefault="00945132" w:rsidP="00945132">
      <w:pPr>
        <w:pStyle w:val="Default"/>
        <w:numPr>
          <w:ilvl w:val="0"/>
          <w:numId w:val="7"/>
        </w:numPr>
        <w:suppressAutoHyphens w:val="0"/>
        <w:autoSpaceDE w:val="0"/>
        <w:autoSpaceDN w:val="0"/>
        <w:adjustRightInd w:val="0"/>
        <w:spacing w:after="275"/>
        <w:rPr>
          <w:rFonts w:asciiTheme="minorHAnsi" w:hAnsiTheme="minorHAnsi" w:cs="Times New Roman"/>
          <w:color w:val="auto"/>
          <w:sz w:val="22"/>
          <w:szCs w:val="22"/>
        </w:rPr>
      </w:pPr>
      <w:r w:rsidRPr="00945132">
        <w:rPr>
          <w:rFonts w:asciiTheme="minorHAnsi" w:hAnsiTheme="minorHAnsi" w:cs="Times New Roman"/>
          <w:color w:val="auto"/>
          <w:sz w:val="22"/>
          <w:szCs w:val="22"/>
        </w:rPr>
        <w:t xml:space="preserve">Při odnímání stavebních materiálů s obsahem azbestu ze stavby musí být voleny takové technologické postupy, které předcházejí nebo minimalizují uvolňování azbestu do ovzduší. </w:t>
      </w:r>
    </w:p>
    <w:p w:rsidR="00945132" w:rsidRPr="00945132" w:rsidRDefault="00945132" w:rsidP="00945132">
      <w:pPr>
        <w:pStyle w:val="Default"/>
        <w:numPr>
          <w:ilvl w:val="0"/>
          <w:numId w:val="7"/>
        </w:numPr>
        <w:suppressAutoHyphens w:val="0"/>
        <w:autoSpaceDE w:val="0"/>
        <w:autoSpaceDN w:val="0"/>
        <w:adjustRightInd w:val="0"/>
        <w:spacing w:after="275"/>
        <w:rPr>
          <w:rFonts w:asciiTheme="minorHAnsi" w:hAnsiTheme="minorHAnsi" w:cs="Times New Roman"/>
          <w:color w:val="auto"/>
          <w:sz w:val="22"/>
          <w:szCs w:val="22"/>
        </w:rPr>
      </w:pPr>
      <w:r w:rsidRPr="00945132">
        <w:rPr>
          <w:rFonts w:asciiTheme="minorHAnsi" w:hAnsiTheme="minorHAnsi" w:cs="Times New Roman"/>
          <w:color w:val="auto"/>
          <w:sz w:val="22"/>
          <w:szCs w:val="22"/>
        </w:rPr>
        <w:t xml:space="preserve">Azbest a materiály, které jej obsahují, by měly být bezpečně odňaty ze stavby před prováděním dalších stavebních prací. </w:t>
      </w:r>
    </w:p>
    <w:p w:rsidR="00945132" w:rsidRPr="00945132" w:rsidRDefault="00945132" w:rsidP="00945132">
      <w:pPr>
        <w:pStyle w:val="Default"/>
        <w:numPr>
          <w:ilvl w:val="0"/>
          <w:numId w:val="7"/>
        </w:numPr>
        <w:suppressAutoHyphens w:val="0"/>
        <w:autoSpaceDE w:val="0"/>
        <w:autoSpaceDN w:val="0"/>
        <w:adjustRightInd w:val="0"/>
        <w:spacing w:after="275"/>
        <w:rPr>
          <w:rFonts w:asciiTheme="minorHAnsi" w:hAnsiTheme="minorHAnsi" w:cs="Times New Roman"/>
          <w:color w:val="auto"/>
          <w:sz w:val="22"/>
          <w:szCs w:val="22"/>
        </w:rPr>
      </w:pPr>
      <w:r w:rsidRPr="00945132">
        <w:rPr>
          <w:rFonts w:asciiTheme="minorHAnsi" w:hAnsiTheme="minorHAnsi" w:cs="Times New Roman"/>
          <w:color w:val="auto"/>
          <w:sz w:val="22"/>
          <w:szCs w:val="22"/>
        </w:rPr>
        <w:t xml:space="preserve">Odpady a materiály obsahující azbest musí být po odnětí ze stavby (z místa svého původu, pracoviště) umístěny do obalů (uzavíratelné kontejnery, uzavíratelné nádoby, plastové pytle apod.), které jsou před dalším nakládáním s nimi utěsněny a označeny nápisem upozorňujícím na obsah azbestu. </w:t>
      </w:r>
    </w:p>
    <w:p w:rsidR="00945132" w:rsidRPr="00945132" w:rsidRDefault="00945132" w:rsidP="00945132">
      <w:pPr>
        <w:pStyle w:val="Default"/>
        <w:numPr>
          <w:ilvl w:val="0"/>
          <w:numId w:val="7"/>
        </w:numPr>
        <w:suppressAutoHyphens w:val="0"/>
        <w:autoSpaceDE w:val="0"/>
        <w:autoSpaceDN w:val="0"/>
        <w:adjustRightInd w:val="0"/>
        <w:spacing w:after="275"/>
        <w:rPr>
          <w:rFonts w:asciiTheme="minorHAnsi" w:hAnsiTheme="minorHAnsi" w:cs="Times New Roman"/>
          <w:color w:val="auto"/>
          <w:sz w:val="22"/>
          <w:szCs w:val="22"/>
        </w:rPr>
      </w:pPr>
      <w:r w:rsidRPr="00945132">
        <w:rPr>
          <w:rFonts w:asciiTheme="minorHAnsi" w:hAnsiTheme="minorHAnsi" w:cs="Times New Roman"/>
          <w:color w:val="auto"/>
          <w:sz w:val="22"/>
          <w:szCs w:val="22"/>
        </w:rPr>
        <w:t xml:space="preserve">Prostor, kde dochází k nakládání s azbestem nebo stavba celá, musí být vymezen tzv. „kontrolovaným pásmem“, v němž je nutno dodržovat režimová opatření - nesmí se zde jíst, pít, kouřit (pro tyto účely musí být vyčleněno místo, které není kontaminováno azbestem). </w:t>
      </w:r>
    </w:p>
    <w:p w:rsidR="00945132" w:rsidRPr="00945132" w:rsidRDefault="00945132" w:rsidP="00945132">
      <w:pPr>
        <w:pStyle w:val="Default"/>
        <w:numPr>
          <w:ilvl w:val="0"/>
          <w:numId w:val="7"/>
        </w:numPr>
        <w:suppressAutoHyphens w:val="0"/>
        <w:autoSpaceDE w:val="0"/>
        <w:autoSpaceDN w:val="0"/>
        <w:adjustRightInd w:val="0"/>
        <w:spacing w:after="275"/>
        <w:rPr>
          <w:rFonts w:asciiTheme="minorHAnsi" w:hAnsiTheme="minorHAnsi" w:cs="Times New Roman"/>
          <w:color w:val="auto"/>
          <w:sz w:val="22"/>
          <w:szCs w:val="22"/>
        </w:rPr>
      </w:pPr>
      <w:r w:rsidRPr="00945132">
        <w:rPr>
          <w:rFonts w:asciiTheme="minorHAnsi" w:hAnsiTheme="minorHAnsi" w:cs="Times New Roman"/>
          <w:color w:val="auto"/>
          <w:sz w:val="22"/>
          <w:szCs w:val="22"/>
        </w:rPr>
        <w:t xml:space="preserve">Při činnostech, jejichž předmětem jsou materiály z azbestu nebo obsahují jako složku azbest, je nezbytné již od prvního kontaktu s nimi dbát na důsledné zabránění kontaminace ovzduší a okolního prostředí azbestem a azbestovým prachem a zabránění jeho vdechnutí. Pracovníci v „kontrolovaném pásmu“ musí být vybaveni maskou s filtrem nebo polomaskou, ochranným oděvem (kombinéza), rukavicemi, pracovní obuví. Z místa, kde dochází k odnímání stavebních prvků obsahujících azbest nebo je nakládáno s azbestovými odpady, nesmí docházet k úniku prachu do okolního nechráněného prostředí. Použité ochranné oděvy se musí přepravovat např. do čistírny nebo prádelny v uzavřených obalech (pytlích, kontejnerech). </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svislé konstrukce</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Stávající nosné zdivo nosných a obvodových stěn a štítů zůstane ponecháno, bude provedeno </w:t>
      </w:r>
      <w:proofErr w:type="spellStart"/>
      <w:r w:rsidRPr="00ED6C74">
        <w:rPr>
          <w:rFonts w:asciiTheme="minorHAnsi" w:hAnsiTheme="minorHAnsi"/>
          <w:sz w:val="22"/>
          <w:szCs w:val="22"/>
        </w:rPr>
        <w:t>přebourání</w:t>
      </w:r>
      <w:proofErr w:type="spellEnd"/>
      <w:r w:rsidRPr="00ED6C74">
        <w:rPr>
          <w:rFonts w:asciiTheme="minorHAnsi" w:hAnsiTheme="minorHAnsi"/>
          <w:sz w:val="22"/>
          <w:szCs w:val="22"/>
        </w:rPr>
        <w:t xml:space="preserve"> a dozdění některých dveřních otvorů včetně osazení nových překladů. Zdivo nad novými překlady bude vyklínováno a podezděno, rovněž ložná spára nad dozdívkami po rušených stavebních otvorech bude zaklínována a dozděna. Bude-li ostění bouraných otvorů nesoudržné, je nutné ostění znova vyzdít z plných cihel CP 290/140/65 na maltu </w:t>
      </w:r>
      <w:proofErr w:type="spellStart"/>
      <w:r w:rsidRPr="00ED6C74">
        <w:rPr>
          <w:rFonts w:asciiTheme="minorHAnsi" w:hAnsiTheme="minorHAnsi"/>
          <w:sz w:val="22"/>
          <w:szCs w:val="22"/>
        </w:rPr>
        <w:t>vápenocementovou</w:t>
      </w:r>
      <w:proofErr w:type="spellEnd"/>
      <w:r w:rsidRPr="00ED6C74">
        <w:rPr>
          <w:rFonts w:asciiTheme="minorHAnsi" w:hAnsiTheme="minorHAnsi"/>
          <w:sz w:val="22"/>
          <w:szCs w:val="22"/>
        </w:rPr>
        <w:t xml:space="preserve"> P15. Rozsah nového dozdění musí být stanoven podle zjištění skutečností na stavbě.</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Nové příčky jsou navrženy z cihelných bloků P+D 115 mm na maltu P10.</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Přístavba je navržena z cihelných bloků P+D  </w:t>
      </w:r>
      <w:proofErr w:type="spellStart"/>
      <w:r w:rsidRPr="00ED6C74">
        <w:rPr>
          <w:rFonts w:asciiTheme="minorHAnsi" w:hAnsiTheme="minorHAnsi"/>
          <w:sz w:val="22"/>
          <w:szCs w:val="22"/>
        </w:rPr>
        <w:t>tl</w:t>
      </w:r>
      <w:proofErr w:type="spellEnd"/>
      <w:r w:rsidRPr="00ED6C74">
        <w:rPr>
          <w:rFonts w:asciiTheme="minorHAnsi" w:hAnsiTheme="minorHAnsi"/>
          <w:sz w:val="22"/>
          <w:szCs w:val="22"/>
        </w:rPr>
        <w:t xml:space="preserve">. 300 mm na maltu min. P10. Zdivo přístavby bude napojeno zasekáním a </w:t>
      </w:r>
      <w:proofErr w:type="spellStart"/>
      <w:r w:rsidRPr="00ED6C74">
        <w:rPr>
          <w:rFonts w:asciiTheme="minorHAnsi" w:hAnsiTheme="minorHAnsi"/>
          <w:sz w:val="22"/>
          <w:szCs w:val="22"/>
        </w:rPr>
        <w:t>závázáním</w:t>
      </w:r>
      <w:proofErr w:type="spellEnd"/>
      <w:r w:rsidRPr="00ED6C74">
        <w:rPr>
          <w:rFonts w:asciiTheme="minorHAnsi" w:hAnsiTheme="minorHAnsi"/>
          <w:sz w:val="22"/>
          <w:szCs w:val="22"/>
        </w:rPr>
        <w:t xml:space="preserve"> do kapes ve stávajícím štítu.</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lastRenderedPageBreak/>
        <w:t>tesařské konstrukce</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Stávající konstrukce krovu správní budovy zůstane ponechána beze změn.</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Zastřešení  přístavby je navrženo pultovou střechou - krokve uložené z jedné strany na pozednici a na straně ke stávající budově osazené do výřezů ve vaznici kotvené pomocí závitových tyčí do zdiva štítu. Konstrukce pultové střechy o nízkém spádu vytvoří zároveň zastropení přístavby.</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Na stávajícím stropu ze železobetonových panelů nad 1.NP je navrženo zateplení v podobě distančního dřevěného roštu položeného do kříže 2x </w:t>
      </w:r>
      <w:proofErr w:type="spellStart"/>
      <w:r w:rsidRPr="00ED6C74">
        <w:rPr>
          <w:rFonts w:asciiTheme="minorHAnsi" w:hAnsiTheme="minorHAnsi"/>
          <w:sz w:val="22"/>
          <w:szCs w:val="22"/>
        </w:rPr>
        <w:t>tl</w:t>
      </w:r>
      <w:proofErr w:type="spellEnd"/>
      <w:r w:rsidRPr="00ED6C74">
        <w:rPr>
          <w:rFonts w:asciiTheme="minorHAnsi" w:hAnsiTheme="minorHAnsi"/>
          <w:sz w:val="22"/>
          <w:szCs w:val="22"/>
        </w:rPr>
        <w:t xml:space="preserve">. 80 mm + záklop prkny P+D </w:t>
      </w:r>
      <w:proofErr w:type="spellStart"/>
      <w:r w:rsidRPr="00ED6C74">
        <w:rPr>
          <w:rFonts w:asciiTheme="minorHAnsi" w:hAnsiTheme="minorHAnsi"/>
          <w:sz w:val="22"/>
          <w:szCs w:val="22"/>
        </w:rPr>
        <w:t>tl</w:t>
      </w:r>
      <w:proofErr w:type="spellEnd"/>
      <w:r w:rsidRPr="00ED6C74">
        <w:rPr>
          <w:rFonts w:asciiTheme="minorHAnsi" w:hAnsiTheme="minorHAnsi"/>
          <w:sz w:val="22"/>
          <w:szCs w:val="22"/>
        </w:rPr>
        <w:t>. 25 mm.</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Nad jižním a východním vstupem do objektu je navržena markýza z dřevěných hranolů uložená na dřevěných sloupcích a vetknutá pomocí ocelových patek do stávajícího obvodového zdiva.</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omítky vnější</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Stávající vnější omítky od výšky +0,600 m směrem nahoru zůstanou na obvodových zdech ponechány. Nesoudržné části budou otlučeny a bude provedeno vyrovnání povrchu pro zateplovací systém ETICS.</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Soklová omítka do výšky +0,600 mm včetně kabřincového obkladu bude odstraněna a doplněna novou omítkou.</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Celý objekt včetně přístavby bude zateplen kontaktním zateplovacím systémem ETICS s použitím fasádních desek z minerální vlny </w:t>
      </w:r>
      <w:proofErr w:type="spellStart"/>
      <w:r w:rsidRPr="00ED6C74">
        <w:rPr>
          <w:rFonts w:asciiTheme="minorHAnsi" w:hAnsiTheme="minorHAnsi"/>
          <w:sz w:val="22"/>
          <w:szCs w:val="22"/>
        </w:rPr>
        <w:t>tl</w:t>
      </w:r>
      <w:proofErr w:type="spellEnd"/>
      <w:r w:rsidRPr="00ED6C74">
        <w:rPr>
          <w:rFonts w:asciiTheme="minorHAnsi" w:hAnsiTheme="minorHAnsi"/>
          <w:sz w:val="22"/>
          <w:szCs w:val="22"/>
        </w:rPr>
        <w:t>. 160 mm a probarvené silikátové omítky hliněného odstínu - točená struktura, zrnitost 1,5 mm. Přístavba a některé meziokenní pilíře budou provedeny v plastické žlábkové struktuře.</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omítky vnitřní</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Vzhledem k rozsahu stavebních úprav a výměně celé stávající elektroinstalace včetně osvětlení je navrženo kompletní odstranění stávajících omítek a provedení nových omítek </w:t>
      </w:r>
      <w:proofErr w:type="spellStart"/>
      <w:r w:rsidRPr="00ED6C74">
        <w:rPr>
          <w:rFonts w:asciiTheme="minorHAnsi" w:hAnsiTheme="minorHAnsi"/>
          <w:sz w:val="22"/>
          <w:szCs w:val="22"/>
        </w:rPr>
        <w:t>vápenocementových</w:t>
      </w:r>
      <w:proofErr w:type="spellEnd"/>
      <w:r w:rsidRPr="00ED6C74">
        <w:rPr>
          <w:rFonts w:asciiTheme="minorHAnsi" w:hAnsiTheme="minorHAnsi"/>
          <w:sz w:val="22"/>
          <w:szCs w:val="22"/>
        </w:rPr>
        <w:t xml:space="preserve"> štukových.</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izolace proti vodě a zemní vlhkosti</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Stávající </w:t>
      </w:r>
      <w:proofErr w:type="spellStart"/>
      <w:r w:rsidRPr="00ED6C74">
        <w:rPr>
          <w:rFonts w:asciiTheme="minorHAnsi" w:hAnsiTheme="minorHAnsi"/>
          <w:sz w:val="22"/>
          <w:szCs w:val="22"/>
        </w:rPr>
        <w:t>hydroizolace</w:t>
      </w:r>
      <w:proofErr w:type="spellEnd"/>
      <w:r w:rsidRPr="00ED6C74">
        <w:rPr>
          <w:rFonts w:asciiTheme="minorHAnsi" w:hAnsiTheme="minorHAnsi"/>
          <w:sz w:val="22"/>
          <w:szCs w:val="22"/>
        </w:rPr>
        <w:t xml:space="preserve"> </w:t>
      </w:r>
      <w:proofErr w:type="spellStart"/>
      <w:r w:rsidRPr="00ED6C74">
        <w:rPr>
          <w:rFonts w:asciiTheme="minorHAnsi" w:hAnsiTheme="minorHAnsi"/>
          <w:sz w:val="22"/>
          <w:szCs w:val="22"/>
        </w:rPr>
        <w:t>pdo</w:t>
      </w:r>
      <w:proofErr w:type="spellEnd"/>
      <w:r w:rsidRPr="00ED6C74">
        <w:rPr>
          <w:rFonts w:asciiTheme="minorHAnsi" w:hAnsiTheme="minorHAnsi"/>
          <w:sz w:val="22"/>
          <w:szCs w:val="22"/>
        </w:rPr>
        <w:t xml:space="preserve"> zdivem a v podlahách na úrovni terénu se jeví jako funkční, stavba je suchá, kromě pásu omítky nad kabřincovým obkladem soklu a v místě stávajícího schodiště do půdního prostoru. Po osekání soklové omítky bude provedena kontrola </w:t>
      </w:r>
      <w:proofErr w:type="spellStart"/>
      <w:r w:rsidRPr="00ED6C74">
        <w:rPr>
          <w:rFonts w:asciiTheme="minorHAnsi" w:hAnsiTheme="minorHAnsi"/>
          <w:sz w:val="22"/>
          <w:szCs w:val="22"/>
        </w:rPr>
        <w:t>hydroizolace</w:t>
      </w:r>
      <w:proofErr w:type="spellEnd"/>
      <w:r w:rsidRPr="00ED6C74">
        <w:rPr>
          <w:rFonts w:asciiTheme="minorHAnsi" w:hAnsiTheme="minorHAnsi"/>
          <w:sz w:val="22"/>
          <w:szCs w:val="22"/>
        </w:rPr>
        <w:t xml:space="preserve"> a v případě její nedostatečné funkce bude provedeno místní podřezání zdiva a vložení nové </w:t>
      </w:r>
      <w:proofErr w:type="spellStart"/>
      <w:r w:rsidRPr="00ED6C74">
        <w:rPr>
          <w:rFonts w:asciiTheme="minorHAnsi" w:hAnsiTheme="minorHAnsi"/>
          <w:sz w:val="22"/>
          <w:szCs w:val="22"/>
        </w:rPr>
        <w:t>hydroizolace</w:t>
      </w:r>
      <w:proofErr w:type="spellEnd"/>
      <w:r w:rsidRPr="00ED6C74">
        <w:rPr>
          <w:rFonts w:asciiTheme="minorHAnsi" w:hAnsiTheme="minorHAnsi"/>
          <w:sz w:val="22"/>
          <w:szCs w:val="22"/>
        </w:rPr>
        <w:t>.</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V místnostech s navrženou kompletní výměnou souvrství podlahy na terénu bude provedena nová </w:t>
      </w:r>
      <w:proofErr w:type="spellStart"/>
      <w:r w:rsidRPr="00ED6C74">
        <w:rPr>
          <w:rFonts w:asciiTheme="minorHAnsi" w:hAnsiTheme="minorHAnsi"/>
          <w:sz w:val="22"/>
          <w:szCs w:val="22"/>
        </w:rPr>
        <w:t>hydroizolace</w:t>
      </w:r>
      <w:proofErr w:type="spellEnd"/>
      <w:r w:rsidRPr="00ED6C74">
        <w:rPr>
          <w:rFonts w:asciiTheme="minorHAnsi" w:hAnsiTheme="minorHAnsi"/>
          <w:sz w:val="22"/>
          <w:szCs w:val="22"/>
        </w:rPr>
        <w:t xml:space="preserve">: 2x penetrace, 1x modifikovaný živičný pás s vložkou ze skelné tkaniny s atestem pro použití jako izolace proti radonu +1x modifikovaný živičný pás s vložkou ze skelné tkaniny. Aplikace celoplošným natavením, po obvodu bude nová </w:t>
      </w:r>
      <w:proofErr w:type="spellStart"/>
      <w:r w:rsidRPr="00ED6C74">
        <w:rPr>
          <w:rFonts w:asciiTheme="minorHAnsi" w:hAnsiTheme="minorHAnsi"/>
          <w:sz w:val="22"/>
          <w:szCs w:val="22"/>
        </w:rPr>
        <w:t>hydroizolace</w:t>
      </w:r>
      <w:proofErr w:type="spellEnd"/>
      <w:r w:rsidRPr="00ED6C74">
        <w:rPr>
          <w:rFonts w:asciiTheme="minorHAnsi" w:hAnsiTheme="minorHAnsi"/>
          <w:sz w:val="22"/>
          <w:szCs w:val="22"/>
        </w:rPr>
        <w:t xml:space="preserve"> napojena natavením na stávající </w:t>
      </w:r>
      <w:proofErr w:type="spellStart"/>
      <w:r w:rsidRPr="00ED6C74">
        <w:rPr>
          <w:rFonts w:asciiTheme="minorHAnsi" w:hAnsiTheme="minorHAnsi"/>
          <w:sz w:val="22"/>
          <w:szCs w:val="22"/>
        </w:rPr>
        <w:t>hydroizolaci</w:t>
      </w:r>
      <w:proofErr w:type="spellEnd"/>
      <w:r w:rsidRPr="00ED6C74">
        <w:rPr>
          <w:rFonts w:asciiTheme="minorHAnsi" w:hAnsiTheme="minorHAnsi"/>
          <w:sz w:val="22"/>
          <w:szCs w:val="22"/>
        </w:rPr>
        <w:t xml:space="preserve"> stěn. Veškeré prostupy instalací budou plynotěsně provedeny pomocí systémových manžet pro natavení živičné </w:t>
      </w:r>
      <w:proofErr w:type="spellStart"/>
      <w:r w:rsidRPr="00ED6C74">
        <w:rPr>
          <w:rFonts w:asciiTheme="minorHAnsi" w:hAnsiTheme="minorHAnsi"/>
          <w:sz w:val="22"/>
          <w:szCs w:val="22"/>
        </w:rPr>
        <w:t>hydroizolace</w:t>
      </w:r>
      <w:proofErr w:type="spellEnd"/>
      <w:r w:rsidRPr="00ED6C74">
        <w:rPr>
          <w:rFonts w:asciiTheme="minorHAnsi" w:hAnsiTheme="minorHAnsi"/>
          <w:sz w:val="22"/>
          <w:szCs w:val="22"/>
        </w:rPr>
        <w:t>.</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V místech s možností ostřiku vody na stěny je navržen keramický obklad s aplikací podkladní </w:t>
      </w:r>
      <w:proofErr w:type="spellStart"/>
      <w:r w:rsidRPr="00ED6C74">
        <w:rPr>
          <w:rFonts w:asciiTheme="minorHAnsi" w:hAnsiTheme="minorHAnsi"/>
          <w:sz w:val="22"/>
          <w:szCs w:val="22"/>
        </w:rPr>
        <w:t>stěrkové</w:t>
      </w:r>
      <w:proofErr w:type="spellEnd"/>
      <w:r w:rsidRPr="00ED6C74">
        <w:rPr>
          <w:rFonts w:asciiTheme="minorHAnsi" w:hAnsiTheme="minorHAnsi"/>
          <w:sz w:val="22"/>
          <w:szCs w:val="22"/>
        </w:rPr>
        <w:t xml:space="preserve"> </w:t>
      </w:r>
      <w:proofErr w:type="spellStart"/>
      <w:r w:rsidRPr="00ED6C74">
        <w:rPr>
          <w:rFonts w:asciiTheme="minorHAnsi" w:hAnsiTheme="minorHAnsi"/>
          <w:sz w:val="22"/>
          <w:szCs w:val="22"/>
        </w:rPr>
        <w:t>hydroizolace</w:t>
      </w:r>
      <w:proofErr w:type="spellEnd"/>
      <w:r w:rsidRPr="00ED6C74">
        <w:rPr>
          <w:rFonts w:asciiTheme="minorHAnsi" w:hAnsiTheme="minorHAnsi"/>
          <w:sz w:val="22"/>
          <w:szCs w:val="22"/>
        </w:rPr>
        <w:t>.</w:t>
      </w:r>
    </w:p>
    <w:p w:rsid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Ve skladbě nového střešního pláště bude provedena pojistná kontaktní izolace difuzní folií  gramáže </w:t>
      </w:r>
      <w:r w:rsidRPr="00ED6C74">
        <w:rPr>
          <w:rFonts w:asciiTheme="minorHAnsi" w:hAnsiTheme="minorHAnsi"/>
          <w:sz w:val="22"/>
          <w:szCs w:val="22"/>
        </w:rPr>
        <w:lastRenderedPageBreak/>
        <w:t>min. 130g/m2 s překládanými spoji min. 100 mm zajištěnými přelepením.</w:t>
      </w:r>
    </w:p>
    <w:p w:rsidR="00AF1BCE" w:rsidRPr="00ED6C74" w:rsidRDefault="00AF1BCE" w:rsidP="00AF1BCE">
      <w:pPr>
        <w:tabs>
          <w:tab w:val="left" w:pos="426"/>
        </w:tabs>
        <w:spacing w:before="120" w:after="100" w:afterAutospacing="1"/>
        <w:rPr>
          <w:rFonts w:asciiTheme="minorHAnsi" w:hAnsiTheme="minorHAnsi"/>
          <w:sz w:val="22"/>
          <w:szCs w:val="22"/>
          <w:u w:val="single"/>
        </w:rPr>
      </w:pPr>
      <w:r>
        <w:rPr>
          <w:rFonts w:asciiTheme="minorHAnsi" w:hAnsiTheme="minorHAnsi"/>
          <w:sz w:val="22"/>
          <w:szCs w:val="22"/>
          <w:u w:val="single"/>
        </w:rPr>
        <w:t>tepelné izolace</w:t>
      </w:r>
    </w:p>
    <w:p w:rsidR="00AF1BCE" w:rsidRPr="00F525DE" w:rsidRDefault="00AF1BCE" w:rsidP="00C10FD5">
      <w:pPr>
        <w:tabs>
          <w:tab w:val="left" w:pos="426"/>
        </w:tabs>
        <w:spacing w:before="120" w:after="100" w:afterAutospacing="1"/>
        <w:rPr>
          <w:rFonts w:asciiTheme="minorHAnsi" w:eastAsia="Times New Roman" w:hAnsiTheme="minorHAnsi" w:cs="Times New Roman"/>
          <w:sz w:val="22"/>
          <w:szCs w:val="22"/>
          <w:lang w:eastAsia="cs-CZ"/>
        </w:rPr>
      </w:pPr>
      <w:proofErr w:type="spellStart"/>
      <w:r w:rsidRPr="00F525DE">
        <w:rPr>
          <w:rFonts w:asciiTheme="minorHAnsi" w:eastAsia="Times New Roman" w:hAnsiTheme="minorHAnsi" w:cs="Times New Roman"/>
          <w:sz w:val="22"/>
          <w:szCs w:val="22"/>
          <w:lang w:eastAsia="cs-CZ"/>
        </w:rPr>
        <w:t>nadkrokevní</w:t>
      </w:r>
      <w:proofErr w:type="spellEnd"/>
      <w:r w:rsidRPr="00F525DE">
        <w:rPr>
          <w:rFonts w:asciiTheme="minorHAnsi" w:eastAsia="Times New Roman" w:hAnsiTheme="minorHAnsi" w:cs="Times New Roman"/>
          <w:sz w:val="22"/>
          <w:szCs w:val="22"/>
          <w:lang w:eastAsia="cs-CZ"/>
        </w:rPr>
        <w:t xml:space="preserve"> tepelná izolace střešního pláště</w:t>
      </w:r>
    </w:p>
    <w:p w:rsidR="00AF1BCE" w:rsidRPr="00CA2C02" w:rsidRDefault="00AF1BCE" w:rsidP="00C10FD5">
      <w:pPr>
        <w:tabs>
          <w:tab w:val="left" w:pos="426"/>
        </w:tabs>
        <w:spacing w:before="120" w:after="100" w:afterAutospacing="1"/>
        <w:rPr>
          <w:rFonts w:asciiTheme="minorHAnsi" w:eastAsia="Times New Roman" w:hAnsiTheme="minorHAnsi" w:cs="Times New Roman"/>
          <w:sz w:val="22"/>
          <w:szCs w:val="22"/>
          <w:lang w:eastAsia="cs-CZ"/>
        </w:rPr>
      </w:pPr>
      <w:r w:rsidRPr="00CA2C02">
        <w:rPr>
          <w:rFonts w:asciiTheme="minorHAnsi" w:eastAsia="Times New Roman" w:hAnsiTheme="minorHAnsi" w:cs="Times New Roman"/>
          <w:sz w:val="22"/>
          <w:szCs w:val="22"/>
          <w:lang w:eastAsia="cs-CZ"/>
        </w:rPr>
        <w:t xml:space="preserve">Na stávající bednění se položí </w:t>
      </w:r>
      <w:proofErr w:type="spellStart"/>
      <w:r w:rsidRPr="00CA2C02">
        <w:rPr>
          <w:rFonts w:asciiTheme="minorHAnsi" w:eastAsia="Times New Roman" w:hAnsiTheme="minorHAnsi" w:cs="Times New Roman"/>
          <w:sz w:val="22"/>
          <w:szCs w:val="22"/>
          <w:lang w:eastAsia="cs-CZ"/>
        </w:rPr>
        <w:t>parozábrana</w:t>
      </w:r>
      <w:proofErr w:type="spellEnd"/>
      <w:r w:rsidRPr="00CA2C02">
        <w:rPr>
          <w:rFonts w:asciiTheme="minorHAnsi" w:eastAsia="Times New Roman" w:hAnsiTheme="minorHAnsi" w:cs="Times New Roman"/>
          <w:sz w:val="22"/>
          <w:szCs w:val="22"/>
          <w:lang w:eastAsia="cs-CZ"/>
        </w:rPr>
        <w:t xml:space="preserve"> - živičný pás (sloužící jako pojistná </w:t>
      </w:r>
      <w:proofErr w:type="spellStart"/>
      <w:r w:rsidRPr="00CA2C02">
        <w:rPr>
          <w:rFonts w:asciiTheme="minorHAnsi" w:eastAsia="Times New Roman" w:hAnsiTheme="minorHAnsi" w:cs="Times New Roman"/>
          <w:sz w:val="22"/>
          <w:szCs w:val="22"/>
          <w:lang w:eastAsia="cs-CZ"/>
        </w:rPr>
        <w:t>hydroizolace</w:t>
      </w:r>
      <w:proofErr w:type="spellEnd"/>
      <w:r w:rsidRPr="00CA2C02">
        <w:rPr>
          <w:rFonts w:asciiTheme="minorHAnsi" w:eastAsia="Times New Roman" w:hAnsiTheme="minorHAnsi" w:cs="Times New Roman"/>
          <w:sz w:val="22"/>
          <w:szCs w:val="22"/>
          <w:lang w:eastAsia="cs-CZ"/>
        </w:rPr>
        <w:t xml:space="preserve"> po dobu stavby) a na ni se klade nosná část </w:t>
      </w:r>
      <w:proofErr w:type="spellStart"/>
      <w:r w:rsidRPr="00CA2C02">
        <w:rPr>
          <w:rFonts w:asciiTheme="minorHAnsi" w:eastAsia="Times New Roman" w:hAnsiTheme="minorHAnsi" w:cs="Times New Roman"/>
          <w:sz w:val="22"/>
          <w:szCs w:val="22"/>
          <w:lang w:eastAsia="cs-CZ"/>
        </w:rPr>
        <w:t>nadkrokevního</w:t>
      </w:r>
      <w:proofErr w:type="spellEnd"/>
      <w:r w:rsidRPr="00CA2C02">
        <w:rPr>
          <w:rFonts w:asciiTheme="minorHAnsi" w:eastAsia="Times New Roman" w:hAnsiTheme="minorHAnsi" w:cs="Times New Roman"/>
          <w:sz w:val="22"/>
          <w:szCs w:val="22"/>
          <w:lang w:eastAsia="cs-CZ"/>
        </w:rPr>
        <w:t xml:space="preserve"> systému z trámků tvrdé tepelné izolace v pásech rovnoběžných s okapem. Poté se mezi tyto prvky tvrdé tepelné izolace osadí další, měkká tepelná izolace (ale stejných tepelně-izolačních parametrů, obdobně jako u </w:t>
      </w:r>
      <w:proofErr w:type="spellStart"/>
      <w:r w:rsidRPr="00CA2C02">
        <w:rPr>
          <w:rFonts w:asciiTheme="minorHAnsi" w:eastAsia="Times New Roman" w:hAnsiTheme="minorHAnsi" w:cs="Times New Roman"/>
          <w:sz w:val="22"/>
          <w:szCs w:val="22"/>
          <w:lang w:eastAsia="cs-CZ"/>
        </w:rPr>
        <w:t>mezikrokevních</w:t>
      </w:r>
      <w:proofErr w:type="spellEnd"/>
      <w:r w:rsidRPr="00CA2C02">
        <w:rPr>
          <w:rFonts w:asciiTheme="minorHAnsi" w:eastAsia="Times New Roman" w:hAnsiTheme="minorHAnsi" w:cs="Times New Roman"/>
          <w:sz w:val="22"/>
          <w:szCs w:val="22"/>
          <w:lang w:eastAsia="cs-CZ"/>
        </w:rPr>
        <w:t xml:space="preserve"> či </w:t>
      </w:r>
      <w:proofErr w:type="spellStart"/>
      <w:r w:rsidRPr="00CA2C02">
        <w:rPr>
          <w:rFonts w:asciiTheme="minorHAnsi" w:eastAsia="Times New Roman" w:hAnsiTheme="minorHAnsi" w:cs="Times New Roman"/>
          <w:sz w:val="22"/>
          <w:szCs w:val="22"/>
          <w:lang w:eastAsia="cs-CZ"/>
        </w:rPr>
        <w:t>podkrokevních</w:t>
      </w:r>
      <w:proofErr w:type="spellEnd"/>
      <w:r w:rsidRPr="00CA2C02">
        <w:rPr>
          <w:rFonts w:asciiTheme="minorHAnsi" w:eastAsia="Times New Roman" w:hAnsiTheme="minorHAnsi" w:cs="Times New Roman"/>
          <w:sz w:val="22"/>
          <w:szCs w:val="22"/>
          <w:lang w:eastAsia="cs-CZ"/>
        </w:rPr>
        <w:t xml:space="preserve"> systémů) a osadí se hydroizolační, difúzně otevřená folie. </w:t>
      </w:r>
      <w:proofErr w:type="spellStart"/>
      <w:r w:rsidRPr="00CA2C02">
        <w:rPr>
          <w:rFonts w:asciiTheme="minorHAnsi" w:eastAsia="Times New Roman" w:hAnsiTheme="minorHAnsi" w:cs="Times New Roman"/>
          <w:sz w:val="22"/>
          <w:szCs w:val="22"/>
          <w:lang w:eastAsia="cs-CZ"/>
        </w:rPr>
        <w:t>Kontralatě</w:t>
      </w:r>
      <w:proofErr w:type="spellEnd"/>
      <w:r w:rsidRPr="00CA2C02">
        <w:rPr>
          <w:rFonts w:asciiTheme="minorHAnsi" w:eastAsia="Times New Roman" w:hAnsiTheme="minorHAnsi" w:cs="Times New Roman"/>
          <w:sz w:val="22"/>
          <w:szCs w:val="22"/>
          <w:lang w:eastAsia="cs-CZ"/>
        </w:rPr>
        <w:t xml:space="preserve"> speciálními vruty kotvené skrz tepelnou izolaci do podkladních .</w:t>
      </w:r>
    </w:p>
    <w:p w:rsidR="00AF1BCE" w:rsidRPr="00F525DE" w:rsidRDefault="00AF1BCE" w:rsidP="00C10FD5">
      <w:pPr>
        <w:tabs>
          <w:tab w:val="left" w:pos="426"/>
        </w:tabs>
        <w:spacing w:before="120" w:after="100" w:afterAutospacing="1"/>
        <w:rPr>
          <w:rFonts w:asciiTheme="minorHAnsi" w:eastAsia="Times New Roman" w:hAnsiTheme="minorHAnsi" w:cs="Times New Roman"/>
          <w:sz w:val="22"/>
          <w:szCs w:val="22"/>
          <w:lang w:eastAsia="cs-CZ"/>
        </w:rPr>
      </w:pPr>
      <w:r w:rsidRPr="00F525DE">
        <w:rPr>
          <w:rFonts w:asciiTheme="minorHAnsi" w:eastAsia="Times New Roman" w:hAnsiTheme="minorHAnsi" w:cs="Times New Roman"/>
          <w:sz w:val="22"/>
          <w:szCs w:val="22"/>
          <w:lang w:eastAsia="cs-CZ"/>
        </w:rPr>
        <w:t>tepelná izolace stropu nad 1. NP</w:t>
      </w:r>
    </w:p>
    <w:p w:rsidR="001A7837" w:rsidRDefault="00CA2C02" w:rsidP="001A7837">
      <w:pPr>
        <w:pStyle w:val="Normlnweb"/>
        <w:rPr>
          <w:rFonts w:asciiTheme="minorHAnsi" w:hAnsiTheme="minorHAnsi"/>
          <w:color w:val="000000" w:themeColor="text1"/>
          <w:sz w:val="22"/>
          <w:szCs w:val="22"/>
        </w:rPr>
      </w:pPr>
      <w:r>
        <w:rPr>
          <w:rFonts w:asciiTheme="minorHAnsi" w:hAnsiTheme="minorHAnsi"/>
          <w:sz w:val="22"/>
          <w:szCs w:val="22"/>
        </w:rPr>
        <w:t>Na stávající strop z železobetonových panelů bude proveden dřevěný rošt z hranolů 80 x 80 do kříže, osová vzdálenost 680 mm.</w:t>
      </w:r>
      <w:r w:rsidR="001A7837">
        <w:rPr>
          <w:rFonts w:asciiTheme="minorHAnsi" w:hAnsiTheme="minorHAnsi"/>
          <w:sz w:val="22"/>
          <w:szCs w:val="22"/>
        </w:rPr>
        <w:t xml:space="preserve"> </w:t>
      </w:r>
      <w:r w:rsidR="001A7837" w:rsidRPr="001A7837">
        <w:rPr>
          <w:rFonts w:asciiTheme="minorHAnsi" w:hAnsiTheme="minorHAnsi"/>
          <w:color w:val="000000" w:themeColor="text1"/>
          <w:sz w:val="22"/>
          <w:szCs w:val="22"/>
        </w:rPr>
        <w:t xml:space="preserve">Mezi dřevěné hranoly bude položena minerální vlna </w:t>
      </w:r>
      <w:proofErr w:type="spellStart"/>
      <w:r w:rsidR="00F525DE">
        <w:rPr>
          <w:rFonts w:asciiTheme="minorHAnsi" w:hAnsiTheme="minorHAnsi"/>
          <w:color w:val="000000" w:themeColor="text1"/>
          <w:sz w:val="22"/>
          <w:szCs w:val="22"/>
        </w:rPr>
        <w:t>tl</w:t>
      </w:r>
      <w:proofErr w:type="spellEnd"/>
      <w:r w:rsidR="00F525DE">
        <w:rPr>
          <w:rFonts w:asciiTheme="minorHAnsi" w:hAnsiTheme="minorHAnsi"/>
          <w:color w:val="000000" w:themeColor="text1"/>
          <w:sz w:val="22"/>
          <w:szCs w:val="22"/>
        </w:rPr>
        <w:t xml:space="preserve">. </w:t>
      </w:r>
      <w:r w:rsidR="001A7837" w:rsidRPr="001A7837">
        <w:rPr>
          <w:rFonts w:asciiTheme="minorHAnsi" w:hAnsiTheme="minorHAnsi"/>
          <w:color w:val="000000" w:themeColor="text1"/>
          <w:sz w:val="22"/>
          <w:szCs w:val="22"/>
        </w:rPr>
        <w:t xml:space="preserve">2 x 80 mm, záklop hoblovanými prkny P+D </w:t>
      </w:r>
      <w:proofErr w:type="spellStart"/>
      <w:r w:rsidR="001A7837" w:rsidRPr="001A7837">
        <w:rPr>
          <w:rFonts w:asciiTheme="minorHAnsi" w:hAnsiTheme="minorHAnsi"/>
          <w:color w:val="000000" w:themeColor="text1"/>
          <w:sz w:val="22"/>
          <w:szCs w:val="22"/>
        </w:rPr>
        <w:t>tl</w:t>
      </w:r>
      <w:proofErr w:type="spellEnd"/>
      <w:r w:rsidR="001A7837" w:rsidRPr="001A7837">
        <w:rPr>
          <w:rFonts w:asciiTheme="minorHAnsi" w:hAnsiTheme="minorHAnsi"/>
          <w:color w:val="000000" w:themeColor="text1"/>
          <w:sz w:val="22"/>
          <w:szCs w:val="22"/>
        </w:rPr>
        <w:t>. 25 mm</w:t>
      </w:r>
      <w:r w:rsidR="00F525DE">
        <w:rPr>
          <w:rFonts w:asciiTheme="minorHAnsi" w:hAnsiTheme="minorHAnsi"/>
          <w:color w:val="000000" w:themeColor="text1"/>
          <w:sz w:val="22"/>
          <w:szCs w:val="22"/>
        </w:rPr>
        <w:t>.</w:t>
      </w:r>
    </w:p>
    <w:p w:rsidR="00F525DE" w:rsidRDefault="00F525DE" w:rsidP="001A7837">
      <w:pPr>
        <w:pStyle w:val="Normlnweb"/>
        <w:rPr>
          <w:rFonts w:asciiTheme="minorHAnsi" w:hAnsiTheme="minorHAnsi"/>
          <w:color w:val="000000" w:themeColor="text1"/>
          <w:sz w:val="22"/>
          <w:szCs w:val="22"/>
        </w:rPr>
      </w:pPr>
    </w:p>
    <w:p w:rsidR="00F525DE" w:rsidRDefault="00F525DE" w:rsidP="001A7837">
      <w:pPr>
        <w:pStyle w:val="Normlnweb"/>
        <w:rPr>
          <w:rFonts w:asciiTheme="minorHAnsi" w:hAnsiTheme="minorHAnsi"/>
          <w:color w:val="000000" w:themeColor="text1"/>
          <w:sz w:val="22"/>
          <w:szCs w:val="22"/>
        </w:rPr>
      </w:pPr>
      <w:r>
        <w:rPr>
          <w:rFonts w:asciiTheme="minorHAnsi" w:hAnsiTheme="minorHAnsi"/>
          <w:color w:val="000000" w:themeColor="text1"/>
          <w:sz w:val="22"/>
          <w:szCs w:val="22"/>
        </w:rPr>
        <w:t>tepelná izolace obvodového zdiva</w:t>
      </w:r>
    </w:p>
    <w:p w:rsidR="00F525DE" w:rsidRDefault="00F525DE" w:rsidP="001A7837">
      <w:pPr>
        <w:pStyle w:val="Normlnweb"/>
        <w:rPr>
          <w:rFonts w:asciiTheme="minorHAnsi" w:hAnsiTheme="minorHAnsi"/>
          <w:color w:val="000000" w:themeColor="text1"/>
          <w:sz w:val="22"/>
          <w:szCs w:val="22"/>
        </w:rPr>
      </w:pPr>
    </w:p>
    <w:p w:rsidR="00F525DE" w:rsidRPr="001A7837" w:rsidRDefault="00F525DE" w:rsidP="001A7837">
      <w:pPr>
        <w:pStyle w:val="Normlnweb"/>
        <w:rPr>
          <w:color w:val="0000FF"/>
          <w:sz w:val="20"/>
          <w:szCs w:val="20"/>
        </w:rPr>
      </w:pPr>
    </w:p>
    <w:p w:rsidR="00AF1BCE" w:rsidRPr="00AF1BCE" w:rsidRDefault="00AF1BCE" w:rsidP="00C10FD5">
      <w:pPr>
        <w:tabs>
          <w:tab w:val="left" w:pos="426"/>
        </w:tabs>
        <w:spacing w:before="120" w:after="100" w:afterAutospacing="1"/>
        <w:rPr>
          <w:rFonts w:asciiTheme="minorHAnsi" w:hAnsiTheme="minorHAnsi"/>
          <w:sz w:val="22"/>
          <w:szCs w:val="22"/>
        </w:rPr>
      </w:pP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střešní krytina</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Střešní krytina stávající budovy i přístavby bude provedena z ocelových prolisovaných dílců s povrchovou úpravou zinkováním a ochranným nátěrem v odstínu světle šedá. Podél okapu budou Umístěny tyčové zachytávače sněhu. </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 xml:space="preserve">Střešní dílce budou uloženy na laťování  35 x 100 mm a </w:t>
      </w:r>
      <w:proofErr w:type="spellStart"/>
      <w:r w:rsidRPr="00ED6C74">
        <w:rPr>
          <w:rFonts w:asciiTheme="minorHAnsi" w:hAnsiTheme="minorHAnsi"/>
          <w:sz w:val="22"/>
          <w:szCs w:val="22"/>
        </w:rPr>
        <w:t>kontralatě</w:t>
      </w:r>
      <w:proofErr w:type="spellEnd"/>
      <w:r w:rsidRPr="00ED6C74">
        <w:rPr>
          <w:rFonts w:asciiTheme="minorHAnsi" w:hAnsiTheme="minorHAnsi"/>
          <w:sz w:val="22"/>
          <w:szCs w:val="22"/>
        </w:rPr>
        <w:t xml:space="preserve"> 40 x 60 mm s odvětrávanou vzduchovou mezerou. U okapu bude umístěna nasávací štěrbina krytá větracím pásem proti hmyzu, hřebenáče budou uloženy na větracích profilech - odvětraný hřeben v celé délce.</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podlahy</w:t>
      </w:r>
    </w:p>
    <w:p w:rsidR="00ED6C74" w:rsidRPr="00ED6C74" w:rsidRDefault="00ED6C74" w:rsidP="00C10FD5">
      <w:pPr>
        <w:tabs>
          <w:tab w:val="left" w:pos="426"/>
        </w:tabs>
        <w:spacing w:before="120" w:after="100" w:afterAutospacing="1"/>
        <w:rPr>
          <w:rFonts w:asciiTheme="minorHAnsi" w:hAnsiTheme="minorHAnsi"/>
          <w:sz w:val="22"/>
          <w:szCs w:val="22"/>
        </w:rPr>
      </w:pPr>
      <w:r w:rsidRPr="00ED6C74">
        <w:rPr>
          <w:rFonts w:asciiTheme="minorHAnsi" w:hAnsiTheme="minorHAnsi"/>
          <w:sz w:val="22"/>
          <w:szCs w:val="22"/>
        </w:rPr>
        <w:t>Podlahy z keramické dlažby.</w:t>
      </w:r>
    </w:p>
    <w:p w:rsidR="00ED6C74" w:rsidRPr="00ED6C74" w:rsidRDefault="00ED6C74" w:rsidP="00C10FD5">
      <w:pPr>
        <w:tabs>
          <w:tab w:val="left" w:pos="426"/>
        </w:tabs>
        <w:spacing w:before="120" w:after="100" w:afterAutospacing="1"/>
        <w:rPr>
          <w:rFonts w:asciiTheme="minorHAnsi" w:hAnsiTheme="minorHAnsi"/>
          <w:sz w:val="22"/>
          <w:szCs w:val="22"/>
          <w:u w:val="single"/>
        </w:rPr>
      </w:pPr>
      <w:r w:rsidRPr="00ED6C74">
        <w:rPr>
          <w:rFonts w:asciiTheme="minorHAnsi" w:hAnsiTheme="minorHAnsi"/>
          <w:sz w:val="22"/>
          <w:szCs w:val="22"/>
          <w:u w:val="single"/>
        </w:rPr>
        <w:t>výplně otvorů</w:t>
      </w:r>
    </w:p>
    <w:p w:rsidR="00ED6C74" w:rsidRDefault="00ED6C74" w:rsidP="00C10FD5">
      <w:pPr>
        <w:tabs>
          <w:tab w:val="left" w:pos="426"/>
        </w:tabs>
        <w:spacing w:before="120" w:after="100" w:afterAutospacing="1"/>
        <w:jc w:val="both"/>
        <w:rPr>
          <w:rFonts w:asciiTheme="minorHAnsi" w:hAnsiTheme="minorHAnsi"/>
          <w:sz w:val="22"/>
          <w:szCs w:val="22"/>
        </w:rPr>
      </w:pPr>
      <w:r w:rsidRPr="00ED6C74">
        <w:rPr>
          <w:rFonts w:asciiTheme="minorHAnsi" w:hAnsiTheme="minorHAnsi"/>
          <w:sz w:val="22"/>
          <w:szCs w:val="22"/>
        </w:rPr>
        <w:t xml:space="preserve">Výplně okenních otvorů </w:t>
      </w:r>
      <w:r w:rsidR="0008155B">
        <w:rPr>
          <w:rFonts w:asciiTheme="minorHAnsi" w:hAnsiTheme="minorHAnsi"/>
          <w:sz w:val="22"/>
          <w:szCs w:val="22"/>
        </w:rPr>
        <w:t xml:space="preserve">- </w:t>
      </w:r>
      <w:r w:rsidRPr="00ED6C74">
        <w:rPr>
          <w:rFonts w:asciiTheme="minorHAnsi" w:hAnsiTheme="minorHAnsi"/>
          <w:sz w:val="22"/>
          <w:szCs w:val="22"/>
        </w:rPr>
        <w:t xml:space="preserve">dřevěné rámy z </w:t>
      </w:r>
      <w:proofErr w:type="spellStart"/>
      <w:r w:rsidRPr="00ED6C74">
        <w:rPr>
          <w:rFonts w:asciiTheme="minorHAnsi" w:hAnsiTheme="minorHAnsi"/>
          <w:sz w:val="22"/>
          <w:szCs w:val="22"/>
        </w:rPr>
        <w:t>europrofilů</w:t>
      </w:r>
      <w:proofErr w:type="spellEnd"/>
      <w:r w:rsidRPr="00ED6C74">
        <w:rPr>
          <w:rFonts w:asciiTheme="minorHAnsi" w:hAnsiTheme="minorHAnsi"/>
          <w:sz w:val="22"/>
          <w:szCs w:val="22"/>
        </w:rPr>
        <w:t xml:space="preserve"> + bezpečnostní dvojsklo U=1,1W/m2.K.Barevné provedení okenních rámů - bílá. Vnitřní dveře budou provedeny jako plné opatřené jasanovou dýhou a nerezovým kováním, zárubeň </w:t>
      </w:r>
      <w:proofErr w:type="spellStart"/>
      <w:r w:rsidRPr="00ED6C74">
        <w:rPr>
          <w:rFonts w:asciiTheme="minorHAnsi" w:hAnsiTheme="minorHAnsi"/>
          <w:sz w:val="22"/>
          <w:szCs w:val="22"/>
        </w:rPr>
        <w:t>obložková</w:t>
      </w:r>
      <w:proofErr w:type="spellEnd"/>
      <w:r w:rsidRPr="00ED6C74">
        <w:rPr>
          <w:rFonts w:asciiTheme="minorHAnsi" w:hAnsiTheme="minorHAnsi"/>
          <w:sz w:val="22"/>
          <w:szCs w:val="22"/>
        </w:rPr>
        <w:t xml:space="preserve">. Na západním průčelí stávajícího objektu je navrženo doplnění svinovacích </w:t>
      </w:r>
      <w:proofErr w:type="spellStart"/>
      <w:r w:rsidRPr="00ED6C74">
        <w:rPr>
          <w:rFonts w:asciiTheme="minorHAnsi" w:hAnsiTheme="minorHAnsi"/>
          <w:sz w:val="22"/>
          <w:szCs w:val="22"/>
        </w:rPr>
        <w:t>screenových</w:t>
      </w:r>
      <w:proofErr w:type="spellEnd"/>
      <w:r w:rsidRPr="00ED6C74">
        <w:rPr>
          <w:rFonts w:asciiTheme="minorHAnsi" w:hAnsiTheme="minorHAnsi"/>
          <w:sz w:val="22"/>
          <w:szCs w:val="22"/>
        </w:rPr>
        <w:t xml:space="preserve"> rolet v </w:t>
      </w:r>
      <w:proofErr w:type="spellStart"/>
      <w:r w:rsidRPr="00ED6C74">
        <w:rPr>
          <w:rFonts w:asciiTheme="minorHAnsi" w:hAnsiTheme="minorHAnsi"/>
          <w:sz w:val="22"/>
          <w:szCs w:val="22"/>
        </w:rPr>
        <w:t>polozapuštěné</w:t>
      </w:r>
      <w:proofErr w:type="spellEnd"/>
      <w:r w:rsidRPr="00ED6C74">
        <w:rPr>
          <w:rFonts w:asciiTheme="minorHAnsi" w:hAnsiTheme="minorHAnsi"/>
          <w:sz w:val="22"/>
          <w:szCs w:val="22"/>
        </w:rPr>
        <w:t xml:space="preserve"> schránce s elektropohonem a </w:t>
      </w:r>
      <w:proofErr w:type="spellStart"/>
      <w:r w:rsidRPr="00ED6C74">
        <w:rPr>
          <w:rFonts w:asciiTheme="minorHAnsi" w:hAnsiTheme="minorHAnsi"/>
          <w:sz w:val="22"/>
          <w:szCs w:val="22"/>
        </w:rPr>
        <w:t>vodicími</w:t>
      </w:r>
      <w:proofErr w:type="spellEnd"/>
      <w:r w:rsidRPr="00ED6C74">
        <w:rPr>
          <w:rFonts w:asciiTheme="minorHAnsi" w:hAnsiTheme="minorHAnsi"/>
          <w:sz w:val="22"/>
          <w:szCs w:val="22"/>
        </w:rPr>
        <w:t xml:space="preserve"> lištami. Odstín text</w:t>
      </w:r>
      <w:r w:rsidR="005A4C29">
        <w:rPr>
          <w:rFonts w:asciiTheme="minorHAnsi" w:hAnsiTheme="minorHAnsi"/>
          <w:sz w:val="22"/>
          <w:szCs w:val="22"/>
        </w:rPr>
        <w:t>i</w:t>
      </w:r>
      <w:r w:rsidRPr="00ED6C74">
        <w:rPr>
          <w:rFonts w:asciiTheme="minorHAnsi" w:hAnsiTheme="minorHAnsi"/>
          <w:sz w:val="22"/>
          <w:szCs w:val="22"/>
        </w:rPr>
        <w:t>lie bude upřesněn projektantem před dodávkou stavby.</w:t>
      </w:r>
    </w:p>
    <w:p w:rsidR="00B5514B" w:rsidRDefault="00B5514B" w:rsidP="00C10FD5">
      <w:pPr>
        <w:tabs>
          <w:tab w:val="left" w:pos="426"/>
        </w:tabs>
        <w:spacing w:before="120" w:after="100" w:afterAutospacing="1"/>
        <w:jc w:val="both"/>
        <w:rPr>
          <w:rFonts w:asciiTheme="minorHAnsi" w:hAnsiTheme="minorHAnsi"/>
          <w:sz w:val="22"/>
          <w:szCs w:val="22"/>
        </w:rPr>
      </w:pPr>
    </w:p>
    <w:p w:rsidR="00B5514B" w:rsidRDefault="00B5514B" w:rsidP="00C10FD5">
      <w:pPr>
        <w:tabs>
          <w:tab w:val="left" w:pos="426"/>
        </w:tabs>
        <w:spacing w:before="120" w:after="100" w:afterAutospacing="1"/>
        <w:jc w:val="both"/>
        <w:rPr>
          <w:rFonts w:asciiTheme="minorHAnsi" w:hAnsiTheme="minorHAnsi"/>
          <w:sz w:val="22"/>
          <w:szCs w:val="22"/>
        </w:rPr>
      </w:pPr>
    </w:p>
    <w:p w:rsidR="00B5514B" w:rsidRPr="00ED6C74" w:rsidRDefault="00B5514B" w:rsidP="00C10FD5">
      <w:pPr>
        <w:tabs>
          <w:tab w:val="left" w:pos="426"/>
        </w:tabs>
        <w:spacing w:before="120" w:after="100" w:afterAutospacing="1"/>
        <w:jc w:val="both"/>
        <w:rPr>
          <w:rFonts w:asciiTheme="minorHAnsi" w:hAnsiTheme="minorHAnsi"/>
          <w:sz w:val="22"/>
          <w:szCs w:val="22"/>
        </w:rPr>
      </w:pPr>
    </w:p>
    <w:p w:rsidR="005A4C29" w:rsidRPr="00ED6C74" w:rsidRDefault="005A4C29" w:rsidP="005A4C29">
      <w:pPr>
        <w:tabs>
          <w:tab w:val="left" w:pos="426"/>
        </w:tabs>
        <w:spacing w:before="120" w:after="100" w:afterAutospacing="1"/>
        <w:rPr>
          <w:rFonts w:asciiTheme="minorHAnsi" w:hAnsiTheme="minorHAnsi"/>
          <w:sz w:val="22"/>
          <w:szCs w:val="22"/>
          <w:u w:val="single"/>
        </w:rPr>
      </w:pPr>
      <w:r>
        <w:rPr>
          <w:rFonts w:asciiTheme="minorHAnsi" w:hAnsiTheme="minorHAnsi"/>
          <w:sz w:val="22"/>
          <w:szCs w:val="22"/>
          <w:u w:val="single"/>
        </w:rPr>
        <w:lastRenderedPageBreak/>
        <w:t>navržené skladby konstrukcí</w:t>
      </w:r>
    </w:p>
    <w:p w:rsidR="00297600" w:rsidRPr="00297600" w:rsidRDefault="00297600" w:rsidP="00297600">
      <w:pPr>
        <w:pStyle w:val="Normlnweb"/>
        <w:rPr>
          <w:rFonts w:asciiTheme="minorHAnsi" w:hAnsiTheme="minorHAnsi"/>
          <w:sz w:val="20"/>
          <w:szCs w:val="20"/>
          <w:u w:val="single"/>
        </w:rPr>
      </w:pPr>
      <w:r w:rsidRPr="00297600">
        <w:rPr>
          <w:rFonts w:asciiTheme="minorHAnsi" w:hAnsiTheme="minorHAnsi"/>
          <w:sz w:val="20"/>
          <w:szCs w:val="20"/>
          <w:u w:val="single"/>
        </w:rPr>
        <w:t>S1. obvodová stěna</w:t>
      </w:r>
    </w:p>
    <w:p w:rsidR="00297600" w:rsidRPr="00297600" w:rsidRDefault="00297600" w:rsidP="00297600">
      <w:pPr>
        <w:pStyle w:val="Normlnweb"/>
        <w:rPr>
          <w:rFonts w:asciiTheme="minorHAnsi" w:hAnsiTheme="minorHAnsi"/>
          <w:sz w:val="20"/>
          <w:szCs w:val="20"/>
        </w:rPr>
      </w:pPr>
      <w:proofErr w:type="spellStart"/>
      <w:r w:rsidRPr="00297600">
        <w:rPr>
          <w:rFonts w:asciiTheme="minorHAnsi" w:hAnsiTheme="minorHAnsi"/>
          <w:sz w:val="20"/>
          <w:szCs w:val="20"/>
        </w:rPr>
        <w:t>stěrková</w:t>
      </w:r>
      <w:proofErr w:type="spellEnd"/>
      <w:r w:rsidRPr="00297600">
        <w:rPr>
          <w:rFonts w:asciiTheme="minorHAnsi" w:hAnsiTheme="minorHAnsi"/>
          <w:sz w:val="20"/>
          <w:szCs w:val="20"/>
        </w:rPr>
        <w:t xml:space="preserve"> omítka silikátová</w:t>
      </w:r>
    </w:p>
    <w:p w:rsidR="00297600" w:rsidRPr="00297600" w:rsidRDefault="00297600" w:rsidP="00297600">
      <w:pPr>
        <w:pStyle w:val="Normlnweb"/>
        <w:rPr>
          <w:rFonts w:asciiTheme="minorHAnsi" w:hAnsiTheme="minorHAnsi"/>
          <w:sz w:val="20"/>
          <w:szCs w:val="20"/>
        </w:rPr>
      </w:pPr>
      <w:r w:rsidRPr="00297600">
        <w:rPr>
          <w:rFonts w:asciiTheme="minorHAnsi" w:hAnsiTheme="minorHAnsi"/>
          <w:sz w:val="20"/>
          <w:szCs w:val="20"/>
        </w:rPr>
        <w:t>zateplení minerální vlnou 160 mm</w:t>
      </w:r>
    </w:p>
    <w:p w:rsidR="00297600" w:rsidRPr="00297600" w:rsidRDefault="00297600" w:rsidP="00297600">
      <w:pPr>
        <w:pStyle w:val="Normlnweb"/>
        <w:rPr>
          <w:rFonts w:asciiTheme="minorHAnsi" w:hAnsiTheme="minorHAnsi"/>
          <w:sz w:val="20"/>
          <w:szCs w:val="20"/>
          <w:u w:val="single"/>
        </w:rPr>
      </w:pPr>
      <w:r w:rsidRPr="00297600">
        <w:rPr>
          <w:rFonts w:asciiTheme="minorHAnsi" w:hAnsiTheme="minorHAnsi"/>
          <w:sz w:val="20"/>
          <w:szCs w:val="20"/>
        </w:rPr>
        <w:t>vyrovnání povrchu omítkou</w:t>
      </w:r>
      <w:r w:rsidRPr="00297600">
        <w:rPr>
          <w:rFonts w:asciiTheme="minorHAnsi" w:hAnsiTheme="minorHAnsi"/>
          <w:sz w:val="20"/>
          <w:szCs w:val="20"/>
        </w:rPr>
        <w:br/>
        <w:t xml:space="preserve">zdivo z cihelných bloků </w:t>
      </w:r>
      <w:proofErr w:type="spellStart"/>
      <w:r w:rsidRPr="00297600">
        <w:rPr>
          <w:rFonts w:asciiTheme="minorHAnsi" w:hAnsiTheme="minorHAnsi"/>
          <w:sz w:val="20"/>
          <w:szCs w:val="20"/>
        </w:rPr>
        <w:t>tl</w:t>
      </w:r>
      <w:proofErr w:type="spellEnd"/>
      <w:r w:rsidRPr="00297600">
        <w:rPr>
          <w:rFonts w:asciiTheme="minorHAnsi" w:hAnsiTheme="minorHAnsi"/>
          <w:sz w:val="20"/>
          <w:szCs w:val="20"/>
        </w:rPr>
        <w:t>. 300 mm</w:t>
      </w:r>
      <w:r w:rsidRPr="00297600">
        <w:rPr>
          <w:rFonts w:asciiTheme="minorHAnsi" w:hAnsiTheme="minorHAnsi"/>
          <w:sz w:val="20"/>
          <w:szCs w:val="20"/>
        </w:rPr>
        <w:br/>
        <w:t xml:space="preserve">vnitřní omítka </w:t>
      </w:r>
      <w:proofErr w:type="spellStart"/>
      <w:r w:rsidRPr="00297600">
        <w:rPr>
          <w:rFonts w:asciiTheme="minorHAnsi" w:hAnsiTheme="minorHAnsi"/>
          <w:sz w:val="20"/>
          <w:szCs w:val="20"/>
        </w:rPr>
        <w:t>vápenocementová</w:t>
      </w:r>
      <w:proofErr w:type="spellEnd"/>
      <w:r w:rsidRPr="00297600">
        <w:rPr>
          <w:rFonts w:asciiTheme="minorHAnsi" w:hAnsiTheme="minorHAnsi"/>
          <w:sz w:val="20"/>
          <w:szCs w:val="20"/>
        </w:rPr>
        <w:t xml:space="preserve"> štuková</w:t>
      </w:r>
      <w:r w:rsidRPr="00297600">
        <w:rPr>
          <w:rFonts w:asciiTheme="minorHAnsi" w:hAnsiTheme="minorHAnsi"/>
          <w:sz w:val="20"/>
          <w:szCs w:val="20"/>
        </w:rPr>
        <w:br/>
      </w:r>
      <w:r w:rsidRPr="00297600">
        <w:rPr>
          <w:rFonts w:asciiTheme="minorHAnsi" w:hAnsiTheme="minorHAnsi"/>
          <w:sz w:val="20"/>
          <w:szCs w:val="20"/>
        </w:rPr>
        <w:br/>
      </w:r>
      <w:r w:rsidRPr="00297600">
        <w:rPr>
          <w:rFonts w:asciiTheme="minorHAnsi" w:hAnsiTheme="minorHAnsi"/>
          <w:sz w:val="20"/>
          <w:szCs w:val="20"/>
          <w:u w:val="single"/>
        </w:rPr>
        <w:t>S2. strop nad 1. NP</w:t>
      </w:r>
    </w:p>
    <w:p w:rsidR="00297600" w:rsidRPr="00297600" w:rsidRDefault="00297600" w:rsidP="00297600">
      <w:pPr>
        <w:pStyle w:val="Normlnweb"/>
        <w:rPr>
          <w:rFonts w:asciiTheme="minorHAnsi" w:hAnsiTheme="minorHAnsi"/>
          <w:sz w:val="20"/>
          <w:szCs w:val="20"/>
        </w:rPr>
      </w:pPr>
      <w:r w:rsidRPr="00297600">
        <w:rPr>
          <w:rFonts w:asciiTheme="minorHAnsi" w:hAnsiTheme="minorHAnsi"/>
          <w:sz w:val="20"/>
          <w:szCs w:val="20"/>
        </w:rPr>
        <w:t>prkenný záklop 25 mm P+D</w:t>
      </w:r>
    </w:p>
    <w:p w:rsidR="00297600" w:rsidRPr="00297600" w:rsidRDefault="00297600" w:rsidP="00297600">
      <w:pPr>
        <w:pStyle w:val="Normlnweb"/>
        <w:rPr>
          <w:rFonts w:asciiTheme="minorHAnsi" w:hAnsiTheme="minorHAnsi"/>
          <w:sz w:val="20"/>
          <w:szCs w:val="20"/>
        </w:rPr>
      </w:pPr>
      <w:r w:rsidRPr="00297600">
        <w:rPr>
          <w:rFonts w:asciiTheme="minorHAnsi" w:hAnsiTheme="minorHAnsi"/>
          <w:sz w:val="20"/>
          <w:szCs w:val="20"/>
        </w:rPr>
        <w:t>dřevěný rošt 2x 80 mm +</w:t>
      </w:r>
      <w:r w:rsidRPr="00297600">
        <w:rPr>
          <w:rFonts w:asciiTheme="minorHAnsi" w:hAnsiTheme="minorHAnsi"/>
          <w:sz w:val="20"/>
          <w:szCs w:val="20"/>
        </w:rPr>
        <w:br/>
        <w:t>+ minerální vlna 2x 80 mm</w:t>
      </w:r>
      <w:r w:rsidRPr="00297600">
        <w:rPr>
          <w:rFonts w:asciiTheme="minorHAnsi" w:hAnsiTheme="minorHAnsi"/>
          <w:sz w:val="20"/>
          <w:szCs w:val="20"/>
        </w:rPr>
        <w:br/>
      </w:r>
      <w:proofErr w:type="spellStart"/>
      <w:r w:rsidRPr="00297600">
        <w:rPr>
          <w:rFonts w:asciiTheme="minorHAnsi" w:hAnsiTheme="minorHAnsi"/>
          <w:sz w:val="20"/>
          <w:szCs w:val="20"/>
        </w:rPr>
        <w:t>železobet</w:t>
      </w:r>
      <w:proofErr w:type="spellEnd"/>
      <w:r w:rsidRPr="00297600">
        <w:rPr>
          <w:rFonts w:asciiTheme="minorHAnsi" w:hAnsiTheme="minorHAnsi"/>
          <w:sz w:val="20"/>
          <w:szCs w:val="20"/>
        </w:rPr>
        <w:t>. panely 250 mm</w:t>
      </w:r>
      <w:r w:rsidRPr="00297600">
        <w:rPr>
          <w:rFonts w:asciiTheme="minorHAnsi" w:hAnsiTheme="minorHAnsi"/>
          <w:sz w:val="20"/>
          <w:szCs w:val="20"/>
        </w:rPr>
        <w:br/>
        <w:t xml:space="preserve">vnitřní omítka </w:t>
      </w:r>
      <w:proofErr w:type="spellStart"/>
      <w:r w:rsidRPr="00297600">
        <w:rPr>
          <w:rFonts w:asciiTheme="minorHAnsi" w:hAnsiTheme="minorHAnsi"/>
          <w:sz w:val="20"/>
          <w:szCs w:val="20"/>
        </w:rPr>
        <w:t>vápenocementová</w:t>
      </w:r>
      <w:proofErr w:type="spellEnd"/>
      <w:r w:rsidRPr="00297600">
        <w:rPr>
          <w:rFonts w:asciiTheme="minorHAnsi" w:hAnsiTheme="minorHAnsi"/>
          <w:sz w:val="20"/>
          <w:szCs w:val="20"/>
        </w:rPr>
        <w:t xml:space="preserve"> štuková</w:t>
      </w:r>
      <w:r w:rsidRPr="00297600">
        <w:rPr>
          <w:rFonts w:asciiTheme="minorHAnsi" w:hAnsiTheme="minorHAnsi"/>
          <w:sz w:val="20"/>
          <w:szCs w:val="20"/>
        </w:rPr>
        <w:br/>
        <w:t> </w:t>
      </w:r>
      <w:r w:rsidRPr="00297600">
        <w:rPr>
          <w:rFonts w:asciiTheme="minorHAnsi" w:hAnsiTheme="minorHAnsi"/>
          <w:sz w:val="20"/>
          <w:szCs w:val="20"/>
        </w:rPr>
        <w:br/>
      </w:r>
      <w:r w:rsidRPr="00297600">
        <w:rPr>
          <w:rFonts w:asciiTheme="minorHAnsi" w:hAnsiTheme="minorHAnsi"/>
          <w:sz w:val="20"/>
          <w:szCs w:val="20"/>
          <w:u w:val="single"/>
        </w:rPr>
        <w:t>S3. střešní plášť</w:t>
      </w:r>
      <w:r w:rsidRPr="00297600">
        <w:rPr>
          <w:rFonts w:asciiTheme="minorHAnsi" w:hAnsiTheme="minorHAnsi"/>
          <w:sz w:val="20"/>
          <w:szCs w:val="20"/>
          <w:u w:val="single"/>
        </w:rPr>
        <w:br/>
      </w:r>
      <w:r w:rsidRPr="00297600">
        <w:rPr>
          <w:rFonts w:asciiTheme="minorHAnsi" w:hAnsiTheme="minorHAnsi"/>
          <w:sz w:val="20"/>
          <w:szCs w:val="20"/>
        </w:rPr>
        <w:t>krytina - ocelový profilovaný plech</w:t>
      </w:r>
      <w:r w:rsidRPr="00297600">
        <w:rPr>
          <w:rFonts w:asciiTheme="minorHAnsi" w:hAnsiTheme="minorHAnsi"/>
          <w:sz w:val="20"/>
          <w:szCs w:val="20"/>
        </w:rPr>
        <w:br/>
        <w:t>laťování 40 mm</w:t>
      </w:r>
      <w:r w:rsidRPr="00297600">
        <w:rPr>
          <w:rFonts w:asciiTheme="minorHAnsi" w:hAnsiTheme="minorHAnsi"/>
          <w:sz w:val="20"/>
          <w:szCs w:val="20"/>
        </w:rPr>
        <w:br/>
      </w:r>
      <w:proofErr w:type="spellStart"/>
      <w:r w:rsidRPr="00297600">
        <w:rPr>
          <w:rFonts w:asciiTheme="minorHAnsi" w:hAnsiTheme="minorHAnsi"/>
          <w:sz w:val="20"/>
          <w:szCs w:val="20"/>
        </w:rPr>
        <w:t>kontralatě</w:t>
      </w:r>
      <w:proofErr w:type="spellEnd"/>
      <w:r w:rsidRPr="00297600">
        <w:rPr>
          <w:rFonts w:asciiTheme="minorHAnsi" w:hAnsiTheme="minorHAnsi"/>
          <w:sz w:val="20"/>
          <w:szCs w:val="20"/>
        </w:rPr>
        <w:t xml:space="preserve"> 40 mm</w:t>
      </w:r>
    </w:p>
    <w:p w:rsidR="00587A4E" w:rsidRDefault="00297600" w:rsidP="00297600">
      <w:pPr>
        <w:pStyle w:val="Normlnweb"/>
        <w:rPr>
          <w:rFonts w:asciiTheme="minorHAnsi" w:hAnsiTheme="minorHAnsi"/>
          <w:sz w:val="20"/>
          <w:szCs w:val="20"/>
        </w:rPr>
      </w:pPr>
      <w:r w:rsidRPr="00297600">
        <w:rPr>
          <w:rFonts w:asciiTheme="minorHAnsi" w:hAnsiTheme="minorHAnsi"/>
          <w:sz w:val="20"/>
          <w:szCs w:val="20"/>
        </w:rPr>
        <w:t xml:space="preserve">pojistná </w:t>
      </w:r>
      <w:proofErr w:type="spellStart"/>
      <w:r w:rsidRPr="00297600">
        <w:rPr>
          <w:rFonts w:asciiTheme="minorHAnsi" w:hAnsiTheme="minorHAnsi"/>
          <w:sz w:val="20"/>
          <w:szCs w:val="20"/>
        </w:rPr>
        <w:t>hydroizolace</w:t>
      </w:r>
      <w:proofErr w:type="spellEnd"/>
      <w:r w:rsidRPr="00297600">
        <w:rPr>
          <w:rFonts w:asciiTheme="minorHAnsi" w:hAnsiTheme="minorHAnsi"/>
          <w:sz w:val="20"/>
          <w:szCs w:val="20"/>
        </w:rPr>
        <w:t xml:space="preserve"> - difuzní folie</w:t>
      </w:r>
      <w:r w:rsidRPr="00297600">
        <w:rPr>
          <w:rFonts w:asciiTheme="minorHAnsi" w:hAnsiTheme="minorHAnsi"/>
          <w:sz w:val="20"/>
          <w:szCs w:val="20"/>
        </w:rPr>
        <w:br/>
      </w:r>
      <w:proofErr w:type="spellStart"/>
      <w:r w:rsidRPr="00297600">
        <w:rPr>
          <w:rFonts w:asciiTheme="minorHAnsi" w:hAnsiTheme="minorHAnsi"/>
          <w:sz w:val="20"/>
          <w:szCs w:val="20"/>
        </w:rPr>
        <w:t>nadkrokevní</w:t>
      </w:r>
      <w:proofErr w:type="spellEnd"/>
      <w:r w:rsidRPr="00297600">
        <w:rPr>
          <w:rFonts w:asciiTheme="minorHAnsi" w:hAnsiTheme="minorHAnsi"/>
          <w:sz w:val="20"/>
          <w:szCs w:val="20"/>
        </w:rPr>
        <w:t xml:space="preserve"> zateplení deskami z minerální vlny 280 mm</w:t>
      </w:r>
      <w:r w:rsidRPr="00297600">
        <w:rPr>
          <w:rFonts w:asciiTheme="minorHAnsi" w:hAnsiTheme="minorHAnsi"/>
          <w:sz w:val="20"/>
          <w:szCs w:val="20"/>
        </w:rPr>
        <w:br/>
      </w:r>
      <w:proofErr w:type="spellStart"/>
      <w:r w:rsidRPr="00297600">
        <w:rPr>
          <w:rFonts w:asciiTheme="minorHAnsi" w:hAnsiTheme="minorHAnsi"/>
          <w:sz w:val="20"/>
          <w:szCs w:val="20"/>
        </w:rPr>
        <w:t>parozábrana</w:t>
      </w:r>
      <w:proofErr w:type="spellEnd"/>
      <w:r w:rsidRPr="00297600">
        <w:rPr>
          <w:rFonts w:asciiTheme="minorHAnsi" w:hAnsiTheme="minorHAnsi"/>
          <w:sz w:val="20"/>
          <w:szCs w:val="20"/>
        </w:rPr>
        <w:t xml:space="preserve"> - živičný pás</w:t>
      </w:r>
      <w:r w:rsidRPr="00297600">
        <w:rPr>
          <w:rFonts w:asciiTheme="minorHAnsi" w:hAnsiTheme="minorHAnsi"/>
          <w:sz w:val="20"/>
          <w:szCs w:val="20"/>
        </w:rPr>
        <w:br/>
        <w:t>nosná konstrukce krovu</w:t>
      </w:r>
      <w:r w:rsidRPr="00297600">
        <w:rPr>
          <w:rFonts w:asciiTheme="minorHAnsi" w:hAnsiTheme="minorHAnsi"/>
          <w:sz w:val="20"/>
          <w:szCs w:val="20"/>
        </w:rPr>
        <w:br/>
        <w:t> </w:t>
      </w:r>
      <w:r w:rsidRPr="00297600">
        <w:rPr>
          <w:rFonts w:asciiTheme="minorHAnsi" w:hAnsiTheme="minorHAnsi"/>
          <w:sz w:val="20"/>
          <w:szCs w:val="20"/>
        </w:rPr>
        <w:br/>
      </w:r>
      <w:r w:rsidRPr="00297600">
        <w:rPr>
          <w:rFonts w:asciiTheme="minorHAnsi" w:hAnsiTheme="minorHAnsi"/>
          <w:sz w:val="20"/>
          <w:szCs w:val="20"/>
          <w:u w:val="single"/>
        </w:rPr>
        <w:t>S4. podlaha na terénu (stávající podkladní vrstvy)</w:t>
      </w:r>
      <w:r w:rsidRPr="00297600">
        <w:rPr>
          <w:rFonts w:asciiTheme="minorHAnsi" w:hAnsiTheme="minorHAnsi"/>
          <w:sz w:val="20"/>
          <w:szCs w:val="20"/>
          <w:u w:val="single"/>
        </w:rPr>
        <w:br/>
      </w:r>
      <w:r w:rsidRPr="00297600">
        <w:rPr>
          <w:rFonts w:asciiTheme="minorHAnsi" w:hAnsiTheme="minorHAnsi"/>
          <w:sz w:val="20"/>
          <w:szCs w:val="20"/>
        </w:rPr>
        <w:t>keramická dlažba 15 mm</w:t>
      </w:r>
      <w:r w:rsidRPr="00297600">
        <w:rPr>
          <w:rFonts w:asciiTheme="minorHAnsi" w:hAnsiTheme="minorHAnsi"/>
          <w:sz w:val="20"/>
          <w:szCs w:val="20"/>
        </w:rPr>
        <w:br/>
        <w:t>vyrovnávací nivelační vrstva 5 mm</w:t>
      </w:r>
      <w:r w:rsidRPr="00297600">
        <w:rPr>
          <w:rFonts w:asciiTheme="minorHAnsi" w:hAnsiTheme="minorHAnsi"/>
          <w:sz w:val="20"/>
          <w:szCs w:val="20"/>
        </w:rPr>
        <w:br/>
        <w:t>penetrace</w:t>
      </w:r>
      <w:r w:rsidRPr="00297600">
        <w:rPr>
          <w:rFonts w:asciiTheme="minorHAnsi" w:hAnsiTheme="minorHAnsi"/>
          <w:sz w:val="20"/>
          <w:szCs w:val="20"/>
        </w:rPr>
        <w:br/>
        <w:t>očištěný betonový povrch</w:t>
      </w:r>
      <w:r w:rsidRPr="00297600">
        <w:rPr>
          <w:rFonts w:asciiTheme="minorHAnsi" w:hAnsiTheme="minorHAnsi"/>
          <w:sz w:val="20"/>
          <w:szCs w:val="20"/>
        </w:rPr>
        <w:br/>
        <w:t xml:space="preserve">(stávající skladba podlahy) </w:t>
      </w:r>
      <w:r w:rsidRPr="00297600">
        <w:rPr>
          <w:rFonts w:asciiTheme="minorHAnsi" w:hAnsiTheme="minorHAnsi"/>
          <w:sz w:val="20"/>
          <w:szCs w:val="20"/>
        </w:rPr>
        <w:br/>
        <w:t> </w:t>
      </w:r>
      <w:r w:rsidRPr="00297600">
        <w:rPr>
          <w:rFonts w:asciiTheme="minorHAnsi" w:hAnsiTheme="minorHAnsi"/>
          <w:sz w:val="20"/>
          <w:szCs w:val="20"/>
        </w:rPr>
        <w:br/>
      </w:r>
      <w:r w:rsidRPr="00297600">
        <w:rPr>
          <w:rFonts w:asciiTheme="minorHAnsi" w:hAnsiTheme="minorHAnsi"/>
          <w:sz w:val="20"/>
          <w:szCs w:val="20"/>
          <w:u w:val="single"/>
        </w:rPr>
        <w:t>S5. podlaha na terénu zateplená</w:t>
      </w:r>
      <w:r w:rsidRPr="00297600">
        <w:rPr>
          <w:rFonts w:asciiTheme="minorHAnsi" w:hAnsiTheme="minorHAnsi"/>
          <w:sz w:val="20"/>
          <w:szCs w:val="20"/>
          <w:u w:val="single"/>
        </w:rPr>
        <w:br/>
      </w:r>
      <w:r w:rsidRPr="00297600">
        <w:rPr>
          <w:rFonts w:asciiTheme="minorHAnsi" w:hAnsiTheme="minorHAnsi"/>
          <w:sz w:val="20"/>
          <w:szCs w:val="20"/>
        </w:rPr>
        <w:t>keramická dlažba 15 mm</w:t>
      </w:r>
      <w:r w:rsidRPr="00297600">
        <w:rPr>
          <w:rFonts w:asciiTheme="minorHAnsi" w:hAnsiTheme="minorHAnsi"/>
          <w:sz w:val="20"/>
          <w:szCs w:val="20"/>
        </w:rPr>
        <w:br/>
        <w:t>vyrovnávací nivelační vrstva 5 mm</w:t>
      </w:r>
      <w:r w:rsidRPr="00297600">
        <w:rPr>
          <w:rFonts w:asciiTheme="minorHAnsi" w:hAnsiTheme="minorHAnsi"/>
          <w:sz w:val="20"/>
          <w:szCs w:val="20"/>
        </w:rPr>
        <w:br/>
        <w:t>cementový potěr 60 mm vyztužený sítí KARI 150/150/6</w:t>
      </w:r>
      <w:r w:rsidRPr="00297600">
        <w:rPr>
          <w:rFonts w:asciiTheme="minorHAnsi" w:hAnsiTheme="minorHAnsi"/>
          <w:sz w:val="20"/>
          <w:szCs w:val="20"/>
        </w:rPr>
        <w:br/>
        <w:t xml:space="preserve">EPS 100 S </w:t>
      </w:r>
      <w:proofErr w:type="spellStart"/>
      <w:r w:rsidRPr="00297600">
        <w:rPr>
          <w:rFonts w:asciiTheme="minorHAnsi" w:hAnsiTheme="minorHAnsi"/>
          <w:sz w:val="20"/>
          <w:szCs w:val="20"/>
        </w:rPr>
        <w:t>tl</w:t>
      </w:r>
      <w:proofErr w:type="spellEnd"/>
      <w:r w:rsidRPr="00297600">
        <w:rPr>
          <w:rFonts w:asciiTheme="minorHAnsi" w:hAnsiTheme="minorHAnsi"/>
          <w:sz w:val="20"/>
          <w:szCs w:val="20"/>
        </w:rPr>
        <w:t>. 100 mm</w:t>
      </w:r>
      <w:r w:rsidRPr="00297600">
        <w:rPr>
          <w:rFonts w:asciiTheme="minorHAnsi" w:hAnsiTheme="minorHAnsi"/>
          <w:sz w:val="20"/>
          <w:szCs w:val="20"/>
        </w:rPr>
        <w:br/>
      </w:r>
      <w:proofErr w:type="spellStart"/>
      <w:r w:rsidRPr="00297600">
        <w:rPr>
          <w:rFonts w:asciiTheme="minorHAnsi" w:hAnsiTheme="minorHAnsi"/>
          <w:sz w:val="20"/>
          <w:szCs w:val="20"/>
        </w:rPr>
        <w:t>hydroizolace</w:t>
      </w:r>
      <w:proofErr w:type="spellEnd"/>
      <w:r w:rsidRPr="00297600">
        <w:rPr>
          <w:rFonts w:asciiTheme="minorHAnsi" w:hAnsiTheme="minorHAnsi"/>
          <w:sz w:val="20"/>
          <w:szCs w:val="20"/>
        </w:rPr>
        <w:t xml:space="preserve"> 2x živičný pás</w:t>
      </w:r>
      <w:r w:rsidRPr="00297600">
        <w:rPr>
          <w:rFonts w:asciiTheme="minorHAnsi" w:hAnsiTheme="minorHAnsi"/>
          <w:sz w:val="20"/>
          <w:szCs w:val="20"/>
        </w:rPr>
        <w:br/>
        <w:t>podkladní beton 150 mm</w:t>
      </w:r>
      <w:r w:rsidRPr="00297600">
        <w:rPr>
          <w:rFonts w:asciiTheme="minorHAnsi" w:hAnsiTheme="minorHAnsi"/>
          <w:sz w:val="20"/>
          <w:szCs w:val="20"/>
        </w:rPr>
        <w:br/>
        <w:t xml:space="preserve">podsyp bet. </w:t>
      </w:r>
      <w:proofErr w:type="spellStart"/>
      <w:r w:rsidRPr="00297600">
        <w:rPr>
          <w:rFonts w:asciiTheme="minorHAnsi" w:hAnsiTheme="minorHAnsi"/>
          <w:sz w:val="20"/>
          <w:szCs w:val="20"/>
        </w:rPr>
        <w:t>recyklátem</w:t>
      </w:r>
      <w:proofErr w:type="spellEnd"/>
      <w:r w:rsidRPr="00297600">
        <w:rPr>
          <w:rFonts w:asciiTheme="minorHAnsi" w:hAnsiTheme="minorHAnsi"/>
          <w:sz w:val="20"/>
          <w:szCs w:val="20"/>
        </w:rPr>
        <w:t xml:space="preserve"> 150 mm</w:t>
      </w:r>
      <w:r w:rsidRPr="00297600">
        <w:rPr>
          <w:rFonts w:asciiTheme="minorHAnsi" w:hAnsiTheme="minorHAnsi"/>
          <w:sz w:val="20"/>
          <w:szCs w:val="20"/>
        </w:rPr>
        <w:br/>
        <w:t> </w:t>
      </w:r>
      <w:r w:rsidRPr="00297600">
        <w:rPr>
          <w:rFonts w:asciiTheme="minorHAnsi" w:hAnsiTheme="minorHAnsi"/>
          <w:sz w:val="20"/>
          <w:szCs w:val="20"/>
        </w:rPr>
        <w:br/>
      </w:r>
      <w:r w:rsidRPr="00297600">
        <w:rPr>
          <w:rFonts w:asciiTheme="minorHAnsi" w:hAnsiTheme="minorHAnsi"/>
          <w:sz w:val="20"/>
          <w:szCs w:val="20"/>
          <w:u w:val="single"/>
        </w:rPr>
        <w:t>S6. betonová zpevněná plocha venkovní</w:t>
      </w:r>
      <w:r w:rsidRPr="00297600">
        <w:rPr>
          <w:rFonts w:asciiTheme="minorHAnsi" w:hAnsiTheme="minorHAnsi"/>
          <w:sz w:val="20"/>
          <w:szCs w:val="20"/>
          <w:u w:val="single"/>
        </w:rPr>
        <w:br/>
      </w:r>
      <w:r w:rsidRPr="00297600">
        <w:rPr>
          <w:rFonts w:asciiTheme="minorHAnsi" w:hAnsiTheme="minorHAnsi"/>
          <w:sz w:val="20"/>
          <w:szCs w:val="20"/>
        </w:rPr>
        <w:t xml:space="preserve">železobetonová deska </w:t>
      </w:r>
      <w:proofErr w:type="spellStart"/>
      <w:r w:rsidRPr="00297600">
        <w:rPr>
          <w:rFonts w:asciiTheme="minorHAnsi" w:hAnsiTheme="minorHAnsi"/>
          <w:sz w:val="20"/>
          <w:szCs w:val="20"/>
        </w:rPr>
        <w:t>tl</w:t>
      </w:r>
      <w:proofErr w:type="spellEnd"/>
      <w:r w:rsidRPr="00297600">
        <w:rPr>
          <w:rFonts w:asciiTheme="minorHAnsi" w:hAnsiTheme="minorHAnsi"/>
          <w:sz w:val="20"/>
          <w:szCs w:val="20"/>
        </w:rPr>
        <w:t>. 200 mm(česaný povrch)</w:t>
      </w:r>
      <w:r w:rsidRPr="00297600">
        <w:rPr>
          <w:rFonts w:asciiTheme="minorHAnsi" w:hAnsiTheme="minorHAnsi"/>
          <w:sz w:val="20"/>
          <w:szCs w:val="20"/>
        </w:rPr>
        <w:br/>
        <w:t>(vyztužená sítí KARI 100 x 100 x 6 mm při obou površích)</w:t>
      </w:r>
      <w:r w:rsidRPr="00297600">
        <w:rPr>
          <w:rFonts w:asciiTheme="minorHAnsi" w:hAnsiTheme="minorHAnsi"/>
          <w:sz w:val="20"/>
          <w:szCs w:val="20"/>
        </w:rPr>
        <w:br/>
        <w:t xml:space="preserve">podkladní beton </w:t>
      </w:r>
      <w:proofErr w:type="spellStart"/>
      <w:r w:rsidRPr="00297600">
        <w:rPr>
          <w:rFonts w:asciiTheme="minorHAnsi" w:hAnsiTheme="minorHAnsi"/>
          <w:sz w:val="20"/>
          <w:szCs w:val="20"/>
        </w:rPr>
        <w:t>tl</w:t>
      </w:r>
      <w:proofErr w:type="spellEnd"/>
      <w:r w:rsidRPr="00297600">
        <w:rPr>
          <w:rFonts w:asciiTheme="minorHAnsi" w:hAnsiTheme="minorHAnsi"/>
          <w:sz w:val="20"/>
          <w:szCs w:val="20"/>
        </w:rPr>
        <w:t>. 50 mm</w:t>
      </w:r>
      <w:r w:rsidRPr="00297600">
        <w:rPr>
          <w:rFonts w:asciiTheme="minorHAnsi" w:hAnsiTheme="minorHAnsi"/>
          <w:sz w:val="20"/>
          <w:szCs w:val="20"/>
        </w:rPr>
        <w:br/>
        <w:t xml:space="preserve">podsyp bet. </w:t>
      </w:r>
      <w:proofErr w:type="spellStart"/>
      <w:r w:rsidRPr="00297600">
        <w:rPr>
          <w:rFonts w:asciiTheme="minorHAnsi" w:hAnsiTheme="minorHAnsi"/>
          <w:sz w:val="20"/>
          <w:szCs w:val="20"/>
        </w:rPr>
        <w:t>recyklátem</w:t>
      </w:r>
      <w:proofErr w:type="spellEnd"/>
      <w:r w:rsidRPr="00297600">
        <w:rPr>
          <w:rFonts w:asciiTheme="minorHAnsi" w:hAnsiTheme="minorHAnsi"/>
          <w:sz w:val="20"/>
          <w:szCs w:val="20"/>
        </w:rPr>
        <w:t xml:space="preserve"> 300 mm</w:t>
      </w:r>
      <w:r w:rsidRPr="00297600">
        <w:rPr>
          <w:rFonts w:asciiTheme="minorHAnsi" w:hAnsiTheme="minorHAnsi"/>
          <w:sz w:val="20"/>
          <w:szCs w:val="20"/>
        </w:rPr>
        <w:br/>
        <w:t> </w:t>
      </w:r>
    </w:p>
    <w:p w:rsidR="00297600" w:rsidRPr="00297600" w:rsidRDefault="00297600" w:rsidP="00297600">
      <w:pPr>
        <w:pStyle w:val="Normlnweb"/>
        <w:rPr>
          <w:rFonts w:asciiTheme="minorHAnsi" w:hAnsiTheme="minorHAnsi"/>
          <w:sz w:val="20"/>
          <w:szCs w:val="20"/>
        </w:rPr>
      </w:pPr>
      <w:r w:rsidRPr="00297600">
        <w:rPr>
          <w:rFonts w:asciiTheme="minorHAnsi" w:hAnsiTheme="minorHAnsi"/>
          <w:sz w:val="20"/>
          <w:szCs w:val="20"/>
          <w:u w:val="single"/>
        </w:rPr>
        <w:t>S7. zpevněná plocha - betonová dlažba</w:t>
      </w:r>
      <w:r w:rsidRPr="00297600">
        <w:rPr>
          <w:rFonts w:asciiTheme="minorHAnsi" w:hAnsiTheme="minorHAnsi"/>
          <w:sz w:val="20"/>
          <w:szCs w:val="20"/>
          <w:u w:val="single"/>
        </w:rPr>
        <w:br/>
      </w:r>
      <w:r w:rsidRPr="00297600">
        <w:rPr>
          <w:rFonts w:asciiTheme="minorHAnsi" w:hAnsiTheme="minorHAnsi"/>
          <w:sz w:val="20"/>
          <w:szCs w:val="20"/>
        </w:rPr>
        <w:t>betonová dlažba 500 x 500 x 50 mm</w:t>
      </w:r>
      <w:r w:rsidRPr="00297600">
        <w:rPr>
          <w:rFonts w:asciiTheme="minorHAnsi" w:hAnsiTheme="minorHAnsi"/>
          <w:sz w:val="20"/>
          <w:szCs w:val="20"/>
        </w:rPr>
        <w:br/>
        <w:t xml:space="preserve">podsyp drceným kamenivem 4-8 mm </w:t>
      </w:r>
      <w:proofErr w:type="spellStart"/>
      <w:r w:rsidRPr="00297600">
        <w:rPr>
          <w:rFonts w:asciiTheme="minorHAnsi" w:hAnsiTheme="minorHAnsi"/>
          <w:sz w:val="20"/>
          <w:szCs w:val="20"/>
        </w:rPr>
        <w:t>tl</w:t>
      </w:r>
      <w:proofErr w:type="spellEnd"/>
      <w:r w:rsidRPr="00297600">
        <w:rPr>
          <w:rFonts w:asciiTheme="minorHAnsi" w:hAnsiTheme="minorHAnsi"/>
          <w:sz w:val="20"/>
          <w:szCs w:val="20"/>
        </w:rPr>
        <w:t>. 50 mm</w:t>
      </w:r>
      <w:r w:rsidRPr="00297600">
        <w:rPr>
          <w:rFonts w:asciiTheme="minorHAnsi" w:hAnsiTheme="minorHAnsi"/>
          <w:sz w:val="20"/>
          <w:szCs w:val="20"/>
        </w:rPr>
        <w:br/>
        <w:t xml:space="preserve">podsyp drceným kamenivem 32-63 mm </w:t>
      </w:r>
      <w:proofErr w:type="spellStart"/>
      <w:r w:rsidRPr="00297600">
        <w:rPr>
          <w:rFonts w:asciiTheme="minorHAnsi" w:hAnsiTheme="minorHAnsi"/>
          <w:sz w:val="20"/>
          <w:szCs w:val="20"/>
        </w:rPr>
        <w:t>tl</w:t>
      </w:r>
      <w:proofErr w:type="spellEnd"/>
      <w:r w:rsidRPr="00297600">
        <w:rPr>
          <w:rFonts w:asciiTheme="minorHAnsi" w:hAnsiTheme="minorHAnsi"/>
          <w:sz w:val="20"/>
          <w:szCs w:val="20"/>
        </w:rPr>
        <w:t>. 250 mm</w:t>
      </w:r>
      <w:r w:rsidRPr="00297600">
        <w:rPr>
          <w:rFonts w:asciiTheme="minorHAnsi" w:hAnsiTheme="minorHAnsi"/>
          <w:sz w:val="20"/>
          <w:szCs w:val="20"/>
        </w:rPr>
        <w:br/>
      </w:r>
    </w:p>
    <w:p w:rsidR="00297600" w:rsidRPr="00297600" w:rsidRDefault="00297600" w:rsidP="00297600">
      <w:pPr>
        <w:pStyle w:val="Normlnweb"/>
        <w:rPr>
          <w:rFonts w:asciiTheme="minorHAnsi" w:hAnsiTheme="minorHAnsi"/>
          <w:sz w:val="20"/>
          <w:szCs w:val="20"/>
        </w:rPr>
      </w:pPr>
      <w:r w:rsidRPr="00297600">
        <w:rPr>
          <w:rFonts w:asciiTheme="minorHAnsi" w:hAnsiTheme="minorHAnsi"/>
          <w:sz w:val="20"/>
          <w:szCs w:val="20"/>
          <w:u w:val="single"/>
        </w:rPr>
        <w:t>S8. střešní plášť</w:t>
      </w:r>
      <w:r w:rsidRPr="00297600">
        <w:rPr>
          <w:rFonts w:asciiTheme="minorHAnsi" w:hAnsiTheme="minorHAnsi"/>
          <w:sz w:val="20"/>
          <w:szCs w:val="20"/>
          <w:u w:val="single"/>
        </w:rPr>
        <w:br/>
      </w:r>
      <w:r w:rsidRPr="00297600">
        <w:rPr>
          <w:rFonts w:asciiTheme="minorHAnsi" w:hAnsiTheme="minorHAnsi"/>
          <w:sz w:val="20"/>
          <w:szCs w:val="20"/>
        </w:rPr>
        <w:t>krytina - ocelový profilovaný plech</w:t>
      </w:r>
      <w:r w:rsidRPr="00297600">
        <w:rPr>
          <w:rFonts w:asciiTheme="minorHAnsi" w:hAnsiTheme="minorHAnsi"/>
          <w:sz w:val="20"/>
          <w:szCs w:val="20"/>
        </w:rPr>
        <w:br/>
        <w:t>laťování 40 mm</w:t>
      </w:r>
      <w:r w:rsidRPr="00297600">
        <w:rPr>
          <w:rFonts w:asciiTheme="minorHAnsi" w:hAnsiTheme="minorHAnsi"/>
          <w:sz w:val="20"/>
          <w:szCs w:val="20"/>
        </w:rPr>
        <w:br/>
      </w:r>
      <w:proofErr w:type="spellStart"/>
      <w:r w:rsidRPr="00297600">
        <w:rPr>
          <w:rFonts w:asciiTheme="minorHAnsi" w:hAnsiTheme="minorHAnsi"/>
          <w:sz w:val="20"/>
          <w:szCs w:val="20"/>
        </w:rPr>
        <w:t>kontralatě</w:t>
      </w:r>
      <w:proofErr w:type="spellEnd"/>
      <w:r w:rsidRPr="00297600">
        <w:rPr>
          <w:rFonts w:asciiTheme="minorHAnsi" w:hAnsiTheme="minorHAnsi"/>
          <w:sz w:val="20"/>
          <w:szCs w:val="20"/>
        </w:rPr>
        <w:t xml:space="preserve"> 40 mm</w:t>
      </w:r>
    </w:p>
    <w:p w:rsidR="00297600" w:rsidRPr="00297600" w:rsidRDefault="00297600" w:rsidP="00297600">
      <w:pPr>
        <w:pStyle w:val="Normlnweb"/>
        <w:rPr>
          <w:rFonts w:asciiTheme="minorHAnsi" w:hAnsiTheme="minorHAnsi"/>
          <w:sz w:val="20"/>
          <w:szCs w:val="20"/>
        </w:rPr>
      </w:pPr>
      <w:r w:rsidRPr="00297600">
        <w:rPr>
          <w:rFonts w:asciiTheme="minorHAnsi" w:hAnsiTheme="minorHAnsi"/>
          <w:sz w:val="20"/>
          <w:szCs w:val="20"/>
        </w:rPr>
        <w:lastRenderedPageBreak/>
        <w:t>nosná konstrukce krovu</w:t>
      </w:r>
      <w:r w:rsidRPr="00297600">
        <w:rPr>
          <w:rFonts w:asciiTheme="minorHAnsi" w:hAnsiTheme="minorHAnsi"/>
          <w:sz w:val="20"/>
          <w:szCs w:val="20"/>
        </w:rPr>
        <w:br/>
        <w:t>zateplení minerální vlnou 300 mm</w:t>
      </w:r>
    </w:p>
    <w:p w:rsidR="00297600" w:rsidRPr="00297600" w:rsidRDefault="00297600" w:rsidP="00297600">
      <w:pPr>
        <w:pStyle w:val="Normlnweb"/>
        <w:rPr>
          <w:rFonts w:asciiTheme="minorHAnsi" w:hAnsiTheme="minorHAnsi"/>
          <w:sz w:val="20"/>
          <w:szCs w:val="20"/>
        </w:rPr>
      </w:pPr>
      <w:proofErr w:type="spellStart"/>
      <w:r w:rsidRPr="00297600">
        <w:rPr>
          <w:rFonts w:asciiTheme="minorHAnsi" w:hAnsiTheme="minorHAnsi"/>
          <w:sz w:val="20"/>
          <w:szCs w:val="20"/>
        </w:rPr>
        <w:t>parozábrana</w:t>
      </w:r>
      <w:proofErr w:type="spellEnd"/>
    </w:p>
    <w:p w:rsidR="00297600" w:rsidRPr="00297600" w:rsidRDefault="00297600" w:rsidP="00297600">
      <w:pPr>
        <w:pStyle w:val="Normlnweb"/>
        <w:rPr>
          <w:rFonts w:asciiTheme="minorHAnsi" w:hAnsiTheme="minorHAnsi"/>
          <w:sz w:val="20"/>
          <w:szCs w:val="20"/>
        </w:rPr>
      </w:pPr>
      <w:r w:rsidRPr="00297600">
        <w:rPr>
          <w:rFonts w:asciiTheme="minorHAnsi" w:hAnsiTheme="minorHAnsi"/>
          <w:sz w:val="20"/>
          <w:szCs w:val="20"/>
        </w:rPr>
        <w:t>zavěšený rošt SDK</w:t>
      </w:r>
    </w:p>
    <w:p w:rsidR="005A4C29" w:rsidRDefault="005A4C29" w:rsidP="00C10FD5">
      <w:pPr>
        <w:spacing w:before="120" w:after="100" w:afterAutospacing="1"/>
        <w:jc w:val="both"/>
        <w:rPr>
          <w:rFonts w:asciiTheme="minorHAnsi" w:hAnsiTheme="minorHAnsi" w:cs="Arial"/>
          <w:sz w:val="20"/>
          <w:szCs w:val="20"/>
        </w:rPr>
      </w:pPr>
    </w:p>
    <w:p w:rsidR="00B5514B" w:rsidRPr="00B5514B" w:rsidRDefault="00B5514B" w:rsidP="00B5514B">
      <w:pPr>
        <w:autoSpaceDE w:val="0"/>
        <w:autoSpaceDN w:val="0"/>
        <w:adjustRightInd w:val="0"/>
        <w:rPr>
          <w:rFonts w:asciiTheme="minorHAnsi" w:hAnsiTheme="minorHAnsi" w:cs="ArialNarrow"/>
          <w:b/>
          <w:sz w:val="22"/>
          <w:szCs w:val="22"/>
          <w:u w:val="single"/>
        </w:rPr>
      </w:pPr>
      <w:r>
        <w:rPr>
          <w:rFonts w:asciiTheme="minorHAnsi" w:hAnsiTheme="minorHAnsi" w:cs="ArialNarrow"/>
          <w:b/>
          <w:sz w:val="22"/>
          <w:szCs w:val="22"/>
          <w:u w:val="single"/>
        </w:rPr>
        <w:t>8</w:t>
      </w:r>
      <w:r w:rsidRPr="00B5514B">
        <w:rPr>
          <w:rFonts w:asciiTheme="minorHAnsi" w:hAnsiTheme="minorHAnsi" w:cs="ArialNarrow"/>
          <w:b/>
          <w:sz w:val="22"/>
          <w:szCs w:val="22"/>
          <w:u w:val="single"/>
        </w:rPr>
        <w:t>) Vliv objektu a jeho užívání na životní prostředí a řešení případných negativních účinků</w:t>
      </w:r>
    </w:p>
    <w:p w:rsidR="00B5514B" w:rsidRPr="00B5514B" w:rsidRDefault="00B5514B" w:rsidP="00B5514B">
      <w:pPr>
        <w:autoSpaceDE w:val="0"/>
        <w:autoSpaceDN w:val="0"/>
        <w:adjustRightInd w:val="0"/>
        <w:rPr>
          <w:rFonts w:asciiTheme="minorHAnsi" w:hAnsiTheme="minorHAnsi" w:cs="ArialNarrow"/>
          <w:b/>
          <w:sz w:val="22"/>
          <w:szCs w:val="22"/>
          <w:u w:val="single"/>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Stavba nebude mít na životní prostředí v dané lokalitě negativní vliv. Při dodržení zákonných opatření a technických řešení způsobu vytápění a likvidace odpadu nebude objekt a jeho provoz překračovat žádným ukazatelem stanovené limity. Pevné odpady budou pravidelně odváženy. Poloha a situace objektu nevyžaduje zřízení opatření proti hluku a vnitřní struktura a provoz nemá nároky na speciální </w:t>
      </w:r>
      <w:proofErr w:type="spellStart"/>
      <w:r w:rsidRPr="00B5514B">
        <w:rPr>
          <w:rFonts w:asciiTheme="minorHAnsi" w:hAnsiTheme="minorHAnsi" w:cs="Arial"/>
          <w:sz w:val="22"/>
          <w:szCs w:val="22"/>
        </w:rPr>
        <w:t>vnitroklimatické</w:t>
      </w:r>
      <w:proofErr w:type="spellEnd"/>
      <w:r w:rsidRPr="00B5514B">
        <w:rPr>
          <w:rFonts w:asciiTheme="minorHAnsi" w:hAnsiTheme="minorHAnsi" w:cs="Arial"/>
          <w:sz w:val="22"/>
          <w:szCs w:val="22"/>
        </w:rPr>
        <w:t xml:space="preserve"> akustické řešení stavby. V průběhu stavby budou realizována opatření proti hluku a prašnosti dle použitých technologií zhotovitele stavby, budou dočasné a jejich řešení není součástí P.D. Při provádění a provozu stavby musí být respektovány všechny platné bezpečnostní předpisy, normy a vyhlášky.</w:t>
      </w:r>
    </w:p>
    <w:p w:rsidR="00B5514B" w:rsidRPr="00B5514B" w:rsidRDefault="00B5514B" w:rsidP="00B5514B">
      <w:pPr>
        <w:autoSpaceDE w:val="0"/>
        <w:autoSpaceDN w:val="0"/>
        <w:adjustRightInd w:val="0"/>
        <w:rPr>
          <w:rFonts w:asciiTheme="minorHAnsi" w:hAnsiTheme="minorHAnsi" w:cs="ArialNarrow"/>
          <w:sz w:val="22"/>
          <w:szCs w:val="22"/>
        </w:rPr>
      </w:pPr>
    </w:p>
    <w:p w:rsidR="00B5514B" w:rsidRPr="00B5514B" w:rsidRDefault="00B5514B" w:rsidP="00B5514B">
      <w:pPr>
        <w:shd w:val="clear" w:color="auto" w:fill="FFFFFF"/>
        <w:spacing w:line="238" w:lineRule="exact"/>
        <w:ind w:right="310"/>
        <w:jc w:val="both"/>
        <w:rPr>
          <w:rFonts w:asciiTheme="minorHAnsi" w:hAnsiTheme="minorHAnsi" w:cs="Arial"/>
          <w:sz w:val="22"/>
          <w:szCs w:val="22"/>
        </w:rPr>
      </w:pPr>
      <w:r w:rsidRPr="00B5514B">
        <w:rPr>
          <w:rFonts w:asciiTheme="minorHAnsi" w:hAnsiTheme="minorHAnsi" w:cs="Arial"/>
          <w:sz w:val="22"/>
          <w:szCs w:val="22"/>
        </w:rPr>
        <w:t xml:space="preserve">Poloha a situace objektu nevyžaduje zřízení opatření proti hluku a vnitřní struktura a provoz nemá nároky na speciální </w:t>
      </w:r>
      <w:proofErr w:type="spellStart"/>
      <w:r w:rsidRPr="00B5514B">
        <w:rPr>
          <w:rFonts w:asciiTheme="minorHAnsi" w:hAnsiTheme="minorHAnsi" w:cs="Arial"/>
          <w:sz w:val="22"/>
          <w:szCs w:val="22"/>
        </w:rPr>
        <w:t>vnitroklimatické</w:t>
      </w:r>
      <w:proofErr w:type="spellEnd"/>
      <w:r w:rsidRPr="00B5514B">
        <w:rPr>
          <w:rFonts w:asciiTheme="minorHAnsi" w:hAnsiTheme="minorHAnsi" w:cs="Arial"/>
          <w:sz w:val="22"/>
          <w:szCs w:val="22"/>
        </w:rPr>
        <w:t xml:space="preserve"> akustické řešení stavby. V průběhu stavby budou realizována opatření proti hluku a prašnosti dle použitých technologií zhotovitele stavby, budou dočasné a jejich řešení není součástí P.D.</w:t>
      </w:r>
    </w:p>
    <w:p w:rsidR="00B5514B" w:rsidRPr="00B5514B" w:rsidRDefault="00B5514B" w:rsidP="00B5514B">
      <w:pPr>
        <w:shd w:val="clear" w:color="auto" w:fill="FFFFFF"/>
        <w:spacing w:line="238" w:lineRule="exact"/>
        <w:ind w:right="310"/>
        <w:jc w:val="both"/>
        <w:rPr>
          <w:rFonts w:asciiTheme="minorHAnsi" w:hAnsiTheme="minorHAnsi" w:cs="Arial"/>
          <w:sz w:val="22"/>
          <w:szCs w:val="22"/>
        </w:rPr>
      </w:pPr>
      <w:r w:rsidRPr="00B5514B">
        <w:rPr>
          <w:rFonts w:asciiTheme="minorHAnsi" w:hAnsiTheme="minorHAnsi" w:cs="Arial"/>
          <w:sz w:val="22"/>
          <w:szCs w:val="22"/>
        </w:rPr>
        <w:t>Při provádění a provozu stavby musí být respektovány všechny platné bezpečnostní předpisy, normy a vyhlášky.</w:t>
      </w:r>
    </w:p>
    <w:p w:rsidR="00B5514B" w:rsidRPr="00B5514B" w:rsidRDefault="00B5514B" w:rsidP="00B5514B">
      <w:pPr>
        <w:shd w:val="clear" w:color="auto" w:fill="FFFFFF"/>
        <w:spacing w:before="245" w:line="238" w:lineRule="exact"/>
        <w:ind w:right="302"/>
        <w:jc w:val="both"/>
        <w:rPr>
          <w:rFonts w:asciiTheme="minorHAnsi" w:hAnsiTheme="minorHAnsi" w:cs="Arial"/>
          <w:sz w:val="22"/>
          <w:szCs w:val="22"/>
        </w:rPr>
      </w:pPr>
      <w:r w:rsidRPr="00B5514B">
        <w:rPr>
          <w:rFonts w:asciiTheme="minorHAnsi" w:hAnsiTheme="minorHAnsi" w:cs="Arial"/>
          <w:sz w:val="22"/>
          <w:szCs w:val="22"/>
        </w:rPr>
        <w:t>Použité materiály a technologie musí splňovat požadavky státní zkušebny, musí mít atest či protokol o shodě vydaný státní zkušebnou, dále musí splňovat ekologické požadavky a v žádném případě nesmí být škodlivé zdraví pracovníků ani životnímu prostředí.</w:t>
      </w:r>
    </w:p>
    <w:p w:rsidR="00B5514B" w:rsidRPr="00B5514B" w:rsidRDefault="00B5514B" w:rsidP="00B5514B">
      <w:pPr>
        <w:shd w:val="clear" w:color="auto" w:fill="FFFFFF"/>
        <w:spacing w:before="108"/>
        <w:rPr>
          <w:rFonts w:asciiTheme="minorHAnsi" w:hAnsiTheme="minorHAnsi" w:cs="Arial"/>
          <w:b/>
          <w:sz w:val="22"/>
          <w:szCs w:val="22"/>
        </w:rPr>
      </w:pPr>
      <w:r w:rsidRPr="00B5514B">
        <w:rPr>
          <w:rFonts w:asciiTheme="minorHAnsi" w:hAnsiTheme="minorHAnsi" w:cs="Arial"/>
          <w:b/>
          <w:sz w:val="22"/>
          <w:szCs w:val="22"/>
        </w:rPr>
        <w:t>Druhy odpadů, které vzniknou při realizaci</w:t>
      </w:r>
    </w:p>
    <w:p w:rsidR="00B5514B" w:rsidRPr="00EA26A7" w:rsidRDefault="00B5514B" w:rsidP="00B5514B">
      <w:pPr>
        <w:shd w:val="clear" w:color="auto" w:fill="FFFFFF"/>
        <w:spacing w:before="133"/>
        <w:ind w:left="101"/>
        <w:rPr>
          <w:rFonts w:asciiTheme="minorHAnsi" w:hAnsiTheme="minorHAnsi" w:cs="Arial"/>
          <w:sz w:val="20"/>
          <w:szCs w:val="20"/>
        </w:rPr>
      </w:pPr>
      <w:r w:rsidRPr="00EA26A7">
        <w:rPr>
          <w:rFonts w:asciiTheme="minorHAnsi" w:hAnsiTheme="minorHAnsi" w:cs="Arial"/>
          <w:sz w:val="20"/>
          <w:szCs w:val="20"/>
        </w:rPr>
        <w:t>17 STAVEBNÍ A DEMOLIČNÍ ODPADY</w:t>
      </w:r>
    </w:p>
    <w:tbl>
      <w:tblPr>
        <w:tblW w:w="0" w:type="auto"/>
        <w:tblInd w:w="40" w:type="dxa"/>
        <w:tblLayout w:type="fixed"/>
        <w:tblCellMar>
          <w:left w:w="40" w:type="dxa"/>
          <w:right w:w="40" w:type="dxa"/>
        </w:tblCellMar>
        <w:tblLook w:val="0000"/>
      </w:tblPr>
      <w:tblGrid>
        <w:gridCol w:w="1318"/>
        <w:gridCol w:w="3679"/>
        <w:gridCol w:w="1793"/>
        <w:gridCol w:w="2362"/>
      </w:tblGrid>
      <w:tr w:rsidR="00B5514B" w:rsidRPr="00EA26A7" w:rsidTr="00B1593F">
        <w:trPr>
          <w:trHeight w:hRule="exact" w:val="504"/>
        </w:trPr>
        <w:tc>
          <w:tcPr>
            <w:tcW w:w="1318"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34" w:lineRule="exact"/>
              <w:ind w:right="342" w:hanging="4"/>
              <w:rPr>
                <w:rFonts w:asciiTheme="minorHAnsi" w:hAnsiTheme="minorHAnsi" w:cs="Arial"/>
                <w:sz w:val="20"/>
                <w:szCs w:val="20"/>
              </w:rPr>
            </w:pPr>
            <w:r w:rsidRPr="00EA26A7">
              <w:rPr>
                <w:rFonts w:asciiTheme="minorHAnsi" w:hAnsiTheme="minorHAnsi" w:cs="Arial"/>
                <w:sz w:val="20"/>
                <w:szCs w:val="20"/>
              </w:rPr>
              <w:t>Kód druhu Odpadu</w:t>
            </w:r>
          </w:p>
        </w:tc>
        <w:tc>
          <w:tcPr>
            <w:tcW w:w="3679"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38" w:lineRule="exact"/>
              <w:ind w:right="2707" w:firstLine="4"/>
              <w:rPr>
                <w:rFonts w:asciiTheme="minorHAnsi" w:hAnsiTheme="minorHAnsi" w:cs="Arial"/>
                <w:sz w:val="20"/>
                <w:szCs w:val="20"/>
              </w:rPr>
            </w:pPr>
            <w:r w:rsidRPr="00EA26A7">
              <w:rPr>
                <w:rFonts w:asciiTheme="minorHAnsi" w:hAnsiTheme="minorHAnsi" w:cs="Arial"/>
                <w:sz w:val="20"/>
                <w:szCs w:val="20"/>
              </w:rPr>
              <w:t>Kód druhu Odpadu</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38" w:lineRule="exact"/>
              <w:ind w:right="868"/>
              <w:rPr>
                <w:rFonts w:asciiTheme="minorHAnsi" w:hAnsiTheme="minorHAnsi" w:cs="Arial"/>
                <w:sz w:val="20"/>
                <w:szCs w:val="20"/>
              </w:rPr>
            </w:pPr>
            <w:r w:rsidRPr="00EA26A7">
              <w:rPr>
                <w:rFonts w:asciiTheme="minorHAnsi" w:hAnsiTheme="minorHAnsi" w:cs="Arial"/>
                <w:sz w:val="20"/>
                <w:szCs w:val="20"/>
              </w:rPr>
              <w:t>Kategorie odpadu</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EA26A7">
            <w:pPr>
              <w:shd w:val="clear" w:color="auto" w:fill="FFFFFF"/>
              <w:spacing w:line="241" w:lineRule="exact"/>
              <w:ind w:right="1307" w:firstLine="4"/>
              <w:rPr>
                <w:rFonts w:asciiTheme="minorHAnsi" w:hAnsiTheme="minorHAnsi" w:cs="Arial"/>
                <w:sz w:val="20"/>
                <w:szCs w:val="20"/>
              </w:rPr>
            </w:pPr>
            <w:r w:rsidRPr="00EA26A7">
              <w:rPr>
                <w:rFonts w:asciiTheme="minorHAnsi" w:hAnsiTheme="minorHAnsi" w:cs="Arial"/>
                <w:sz w:val="20"/>
                <w:szCs w:val="20"/>
              </w:rPr>
              <w:t>Zpracován</w:t>
            </w:r>
            <w:r w:rsidR="00EA26A7" w:rsidRPr="00EA26A7">
              <w:rPr>
                <w:rFonts w:asciiTheme="minorHAnsi" w:hAnsiTheme="minorHAnsi" w:cs="Arial"/>
                <w:sz w:val="20"/>
                <w:szCs w:val="20"/>
              </w:rPr>
              <w:t>í</w:t>
            </w:r>
            <w:r w:rsidRPr="00EA26A7">
              <w:rPr>
                <w:rFonts w:asciiTheme="minorHAnsi" w:hAnsiTheme="minorHAnsi" w:cs="Arial"/>
                <w:sz w:val="20"/>
                <w:szCs w:val="20"/>
              </w:rPr>
              <w:t xml:space="preserve"> odpadu</w:t>
            </w:r>
          </w:p>
        </w:tc>
      </w:tr>
      <w:tr w:rsidR="00B5514B" w:rsidRPr="00EA26A7" w:rsidTr="00B1593F">
        <w:trPr>
          <w:trHeight w:hRule="exact" w:val="252"/>
        </w:trPr>
        <w:tc>
          <w:tcPr>
            <w:tcW w:w="1318"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170504</w:t>
            </w:r>
          </w:p>
        </w:tc>
        <w:tc>
          <w:tcPr>
            <w:tcW w:w="3679"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Zemina</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odvoz na skládku</w:t>
            </w:r>
          </w:p>
        </w:tc>
      </w:tr>
      <w:tr w:rsidR="00B5514B" w:rsidRPr="00EA26A7" w:rsidTr="00B1593F">
        <w:trPr>
          <w:trHeight w:hRule="exact" w:val="245"/>
        </w:trPr>
        <w:tc>
          <w:tcPr>
            <w:tcW w:w="1318"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170101</w:t>
            </w:r>
          </w:p>
        </w:tc>
        <w:tc>
          <w:tcPr>
            <w:tcW w:w="3679"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Beton</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odvoz na skládku</w:t>
            </w:r>
          </w:p>
        </w:tc>
      </w:tr>
      <w:tr w:rsidR="00B5514B" w:rsidRPr="00EA26A7" w:rsidTr="00B1593F">
        <w:trPr>
          <w:trHeight w:hRule="exact" w:val="252"/>
        </w:trPr>
        <w:tc>
          <w:tcPr>
            <w:tcW w:w="1318"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170103</w:t>
            </w:r>
          </w:p>
        </w:tc>
        <w:tc>
          <w:tcPr>
            <w:tcW w:w="3679"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keramické výrobky</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odvoz na skládku</w:t>
            </w:r>
          </w:p>
        </w:tc>
      </w:tr>
      <w:tr w:rsidR="00B5514B" w:rsidRPr="00EA26A7" w:rsidTr="00B1593F">
        <w:trPr>
          <w:trHeight w:hRule="exact" w:val="482"/>
        </w:trPr>
        <w:tc>
          <w:tcPr>
            <w:tcW w:w="1318"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170411</w:t>
            </w:r>
          </w:p>
        </w:tc>
        <w:tc>
          <w:tcPr>
            <w:tcW w:w="3679"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kabely bez ropných látek a dehtu</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sběrné suroviny</w:t>
            </w:r>
          </w:p>
        </w:tc>
      </w:tr>
      <w:tr w:rsidR="00B5514B" w:rsidRPr="00EA26A7" w:rsidTr="00B1593F">
        <w:trPr>
          <w:trHeight w:hRule="exact" w:val="482"/>
        </w:trPr>
        <w:tc>
          <w:tcPr>
            <w:tcW w:w="1318"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170405</w:t>
            </w:r>
          </w:p>
        </w:tc>
        <w:tc>
          <w:tcPr>
            <w:tcW w:w="3679"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železo a ocel</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sběrné suroviny</w:t>
            </w:r>
          </w:p>
        </w:tc>
      </w:tr>
      <w:tr w:rsidR="00B5514B" w:rsidRPr="00EA26A7" w:rsidTr="00B1593F">
        <w:trPr>
          <w:trHeight w:hRule="exact" w:val="259"/>
        </w:trPr>
        <w:tc>
          <w:tcPr>
            <w:tcW w:w="1318"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170504</w:t>
            </w:r>
          </w:p>
        </w:tc>
        <w:tc>
          <w:tcPr>
            <w:tcW w:w="3679"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Kamenivo</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odvoz na skládku</w:t>
            </w:r>
          </w:p>
        </w:tc>
      </w:tr>
    </w:tbl>
    <w:p w:rsidR="00B5514B" w:rsidRPr="00EA26A7" w:rsidRDefault="00B5514B" w:rsidP="00B5514B">
      <w:pPr>
        <w:shd w:val="clear" w:color="auto" w:fill="FFFFFF"/>
        <w:spacing w:before="457" w:line="241" w:lineRule="exact"/>
        <w:ind w:left="360" w:right="418" w:hanging="263"/>
        <w:rPr>
          <w:rFonts w:asciiTheme="minorHAnsi" w:hAnsiTheme="minorHAnsi" w:cs="Arial"/>
          <w:sz w:val="20"/>
          <w:szCs w:val="20"/>
        </w:rPr>
      </w:pPr>
      <w:r w:rsidRPr="00EA26A7">
        <w:rPr>
          <w:rFonts w:asciiTheme="minorHAnsi" w:hAnsiTheme="minorHAnsi" w:cs="Arial"/>
          <w:color w:val="000000"/>
          <w:spacing w:val="-4"/>
          <w:sz w:val="20"/>
          <w:szCs w:val="20"/>
        </w:rPr>
        <w:t xml:space="preserve">15 ODPADNÍ OBALY; OBSORBČNÍ ČINIDLA, ČISTICÍ TKANINY, FILTRAČNÍ MATERIÁLY A OCHRANNÉ </w:t>
      </w:r>
      <w:r w:rsidRPr="00EA26A7">
        <w:rPr>
          <w:rFonts w:asciiTheme="minorHAnsi" w:hAnsiTheme="minorHAnsi" w:cs="Arial"/>
          <w:color w:val="000000"/>
          <w:spacing w:val="-6"/>
          <w:sz w:val="20"/>
          <w:szCs w:val="20"/>
        </w:rPr>
        <w:t>ODĚVY JINAK NEURČENÉ</w:t>
      </w:r>
    </w:p>
    <w:tbl>
      <w:tblPr>
        <w:tblW w:w="0" w:type="auto"/>
        <w:tblInd w:w="40" w:type="dxa"/>
        <w:tblLayout w:type="fixed"/>
        <w:tblCellMar>
          <w:left w:w="40" w:type="dxa"/>
          <w:right w:w="40" w:type="dxa"/>
        </w:tblCellMar>
        <w:tblLook w:val="0000"/>
      </w:tblPr>
      <w:tblGrid>
        <w:gridCol w:w="1224"/>
        <w:gridCol w:w="3766"/>
        <w:gridCol w:w="1102"/>
        <w:gridCol w:w="1246"/>
        <w:gridCol w:w="1800"/>
      </w:tblGrid>
      <w:tr w:rsidR="00B5514B" w:rsidRPr="00EA26A7" w:rsidTr="00B1593F">
        <w:trPr>
          <w:trHeight w:hRule="exact" w:val="504"/>
        </w:trPr>
        <w:tc>
          <w:tcPr>
            <w:tcW w:w="1224"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34" w:lineRule="exact"/>
              <w:ind w:right="248" w:hanging="11"/>
              <w:rPr>
                <w:rFonts w:asciiTheme="minorHAnsi" w:hAnsiTheme="minorHAnsi" w:cs="Arial"/>
                <w:sz w:val="20"/>
                <w:szCs w:val="20"/>
              </w:rPr>
            </w:pPr>
            <w:r w:rsidRPr="00EA26A7">
              <w:rPr>
                <w:rFonts w:asciiTheme="minorHAnsi" w:hAnsiTheme="minorHAnsi" w:cs="Arial"/>
                <w:sz w:val="20"/>
                <w:szCs w:val="20"/>
              </w:rPr>
              <w:t>Kód druhu Odpadu</w:t>
            </w:r>
          </w:p>
        </w:tc>
        <w:tc>
          <w:tcPr>
            <w:tcW w:w="3766"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38" w:lineRule="exact"/>
              <w:ind w:right="2797"/>
              <w:rPr>
                <w:rFonts w:asciiTheme="minorHAnsi" w:hAnsiTheme="minorHAnsi" w:cs="Arial"/>
                <w:sz w:val="20"/>
                <w:szCs w:val="20"/>
              </w:rPr>
            </w:pPr>
            <w:r w:rsidRPr="00EA26A7">
              <w:rPr>
                <w:rFonts w:asciiTheme="minorHAnsi" w:hAnsiTheme="minorHAnsi" w:cs="Arial"/>
                <w:sz w:val="20"/>
                <w:szCs w:val="20"/>
              </w:rPr>
              <w:t>Kód druhu Odpadu</w:t>
            </w:r>
          </w:p>
        </w:tc>
        <w:tc>
          <w:tcPr>
            <w:tcW w:w="110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množství</w:t>
            </w:r>
          </w:p>
        </w:tc>
        <w:tc>
          <w:tcPr>
            <w:tcW w:w="1246"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38" w:lineRule="exact"/>
              <w:ind w:right="313"/>
              <w:rPr>
                <w:rFonts w:asciiTheme="minorHAnsi" w:hAnsiTheme="minorHAnsi" w:cs="Arial"/>
                <w:sz w:val="20"/>
                <w:szCs w:val="20"/>
              </w:rPr>
            </w:pPr>
            <w:r w:rsidRPr="00EA26A7">
              <w:rPr>
                <w:rFonts w:asciiTheme="minorHAnsi" w:hAnsiTheme="minorHAnsi" w:cs="Arial"/>
                <w:sz w:val="20"/>
                <w:szCs w:val="20"/>
              </w:rPr>
              <w:t>Kategorie Odpadu</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41" w:lineRule="exact"/>
              <w:ind w:right="745"/>
              <w:rPr>
                <w:rFonts w:asciiTheme="minorHAnsi" w:hAnsiTheme="minorHAnsi" w:cs="Arial"/>
                <w:sz w:val="20"/>
                <w:szCs w:val="20"/>
              </w:rPr>
            </w:pPr>
            <w:r w:rsidRPr="00EA26A7">
              <w:rPr>
                <w:rFonts w:asciiTheme="minorHAnsi" w:hAnsiTheme="minorHAnsi" w:cs="Arial"/>
                <w:sz w:val="20"/>
                <w:szCs w:val="20"/>
              </w:rPr>
              <w:t>Zpracování odpadu</w:t>
            </w:r>
          </w:p>
        </w:tc>
      </w:tr>
      <w:tr w:rsidR="00B5514B" w:rsidRPr="00EA26A7" w:rsidTr="00B1593F">
        <w:trPr>
          <w:trHeight w:hRule="exact" w:val="245"/>
        </w:trPr>
        <w:tc>
          <w:tcPr>
            <w:tcW w:w="1224"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150106</w:t>
            </w:r>
          </w:p>
        </w:tc>
        <w:tc>
          <w:tcPr>
            <w:tcW w:w="3766"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směsné obaly</w:t>
            </w:r>
          </w:p>
        </w:tc>
        <w:tc>
          <w:tcPr>
            <w:tcW w:w="110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smartTag w:uri="urn:schemas-microsoft-com:office:smarttags" w:element="metricconverter">
              <w:smartTagPr>
                <w:attr w:name="ProductID" w:val="50,0 kg"/>
              </w:smartTagPr>
              <w:r w:rsidRPr="00EA26A7">
                <w:rPr>
                  <w:rFonts w:asciiTheme="minorHAnsi" w:hAnsiTheme="minorHAnsi" w:cs="Arial"/>
                  <w:sz w:val="20"/>
                  <w:szCs w:val="20"/>
                </w:rPr>
                <w:t>50,0 kg</w:t>
              </w:r>
            </w:smartTag>
          </w:p>
        </w:tc>
        <w:tc>
          <w:tcPr>
            <w:tcW w:w="1246"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odvoz na skládku</w:t>
            </w:r>
          </w:p>
        </w:tc>
      </w:tr>
      <w:tr w:rsidR="00B5514B" w:rsidRPr="00EA26A7" w:rsidTr="00B1593F">
        <w:trPr>
          <w:trHeight w:hRule="exact" w:val="245"/>
        </w:trPr>
        <w:tc>
          <w:tcPr>
            <w:tcW w:w="1224"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150102</w:t>
            </w:r>
          </w:p>
        </w:tc>
        <w:tc>
          <w:tcPr>
            <w:tcW w:w="3766"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plastové obaly</w:t>
            </w:r>
          </w:p>
        </w:tc>
        <w:tc>
          <w:tcPr>
            <w:tcW w:w="110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smartTag w:uri="urn:schemas-microsoft-com:office:smarttags" w:element="metricconverter">
              <w:smartTagPr>
                <w:attr w:name="ProductID" w:val="20,0 kg"/>
              </w:smartTagPr>
              <w:r w:rsidRPr="00EA26A7">
                <w:rPr>
                  <w:rFonts w:asciiTheme="minorHAnsi" w:hAnsiTheme="minorHAnsi" w:cs="Arial"/>
                  <w:sz w:val="20"/>
                  <w:szCs w:val="20"/>
                </w:rPr>
                <w:t>20,0 kg</w:t>
              </w:r>
            </w:smartTag>
          </w:p>
        </w:tc>
        <w:tc>
          <w:tcPr>
            <w:tcW w:w="1246"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odvoz na skládku</w:t>
            </w:r>
          </w:p>
        </w:tc>
      </w:tr>
      <w:tr w:rsidR="00B5514B" w:rsidRPr="00EA26A7" w:rsidTr="00B1593F">
        <w:trPr>
          <w:trHeight w:hRule="exact" w:val="266"/>
        </w:trPr>
        <w:tc>
          <w:tcPr>
            <w:tcW w:w="1224"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150101</w:t>
            </w:r>
          </w:p>
        </w:tc>
        <w:tc>
          <w:tcPr>
            <w:tcW w:w="3766"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Papírové a lepenkové obaly</w:t>
            </w:r>
          </w:p>
        </w:tc>
        <w:tc>
          <w:tcPr>
            <w:tcW w:w="110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50,0kg</w:t>
            </w:r>
          </w:p>
        </w:tc>
        <w:tc>
          <w:tcPr>
            <w:tcW w:w="1246"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odvoz na skládku</w:t>
            </w:r>
          </w:p>
        </w:tc>
      </w:tr>
    </w:tbl>
    <w:p w:rsidR="00B5514B" w:rsidRPr="00EA26A7" w:rsidRDefault="00B5514B" w:rsidP="00B5514B">
      <w:pPr>
        <w:shd w:val="clear" w:color="auto" w:fill="FFFFFF"/>
        <w:spacing w:before="468"/>
        <w:ind w:left="90"/>
        <w:rPr>
          <w:rFonts w:asciiTheme="minorHAnsi" w:hAnsiTheme="minorHAnsi" w:cs="Arial"/>
          <w:color w:val="000000"/>
          <w:spacing w:val="-4"/>
          <w:sz w:val="20"/>
          <w:szCs w:val="20"/>
        </w:rPr>
      </w:pPr>
      <w:r w:rsidRPr="00EA26A7">
        <w:rPr>
          <w:rFonts w:asciiTheme="minorHAnsi" w:hAnsiTheme="minorHAnsi" w:cs="Arial"/>
          <w:color w:val="000000"/>
          <w:spacing w:val="-4"/>
          <w:sz w:val="20"/>
          <w:szCs w:val="20"/>
        </w:rPr>
        <w:t>ODPADY NÁTĚROVÝCH HMOT, LEPIDEL A TĚSNÍCÍCH MATERIÁLŮ</w:t>
      </w:r>
    </w:p>
    <w:tbl>
      <w:tblPr>
        <w:tblW w:w="0" w:type="auto"/>
        <w:tblInd w:w="40" w:type="dxa"/>
        <w:tblLayout w:type="fixed"/>
        <w:tblCellMar>
          <w:left w:w="40" w:type="dxa"/>
          <w:right w:w="40" w:type="dxa"/>
        </w:tblCellMar>
        <w:tblLook w:val="0000"/>
      </w:tblPr>
      <w:tblGrid>
        <w:gridCol w:w="1325"/>
        <w:gridCol w:w="3672"/>
        <w:gridCol w:w="1793"/>
        <w:gridCol w:w="2354"/>
      </w:tblGrid>
      <w:tr w:rsidR="00B5514B" w:rsidRPr="00EA26A7" w:rsidTr="00B1593F">
        <w:trPr>
          <w:trHeight w:hRule="exact" w:val="504"/>
        </w:trPr>
        <w:tc>
          <w:tcPr>
            <w:tcW w:w="1325"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38" w:lineRule="exact"/>
              <w:ind w:right="349" w:firstLine="4"/>
              <w:rPr>
                <w:rFonts w:asciiTheme="minorHAnsi" w:hAnsiTheme="minorHAnsi" w:cs="Arial"/>
                <w:sz w:val="20"/>
                <w:szCs w:val="20"/>
              </w:rPr>
            </w:pPr>
            <w:r w:rsidRPr="00EA26A7">
              <w:rPr>
                <w:rFonts w:asciiTheme="minorHAnsi" w:hAnsiTheme="minorHAnsi" w:cs="Arial"/>
                <w:sz w:val="20"/>
                <w:szCs w:val="20"/>
              </w:rPr>
              <w:t>Kód druhu Odpadu</w:t>
            </w:r>
          </w:p>
        </w:tc>
        <w:tc>
          <w:tcPr>
            <w:tcW w:w="367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41" w:lineRule="exact"/>
              <w:ind w:right="2704" w:firstLine="4"/>
              <w:rPr>
                <w:rFonts w:asciiTheme="minorHAnsi" w:hAnsiTheme="minorHAnsi" w:cs="Arial"/>
                <w:sz w:val="20"/>
                <w:szCs w:val="20"/>
              </w:rPr>
            </w:pPr>
            <w:r w:rsidRPr="00EA26A7">
              <w:rPr>
                <w:rFonts w:asciiTheme="minorHAnsi" w:hAnsiTheme="minorHAnsi" w:cs="Arial"/>
                <w:sz w:val="20"/>
                <w:szCs w:val="20"/>
              </w:rPr>
              <w:t>Kód druhu Odpadu</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41" w:lineRule="exact"/>
              <w:ind w:right="868"/>
              <w:rPr>
                <w:rFonts w:asciiTheme="minorHAnsi" w:hAnsiTheme="minorHAnsi" w:cs="Arial"/>
                <w:sz w:val="20"/>
                <w:szCs w:val="20"/>
              </w:rPr>
            </w:pPr>
            <w:r w:rsidRPr="00EA26A7">
              <w:rPr>
                <w:rFonts w:asciiTheme="minorHAnsi" w:hAnsiTheme="minorHAnsi" w:cs="Arial"/>
                <w:sz w:val="20"/>
                <w:szCs w:val="20"/>
              </w:rPr>
              <w:t>Kategorie odpadu</w:t>
            </w:r>
          </w:p>
        </w:tc>
        <w:tc>
          <w:tcPr>
            <w:tcW w:w="2354"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45" w:lineRule="exact"/>
              <w:ind w:right="1300" w:hanging="4"/>
              <w:rPr>
                <w:rFonts w:asciiTheme="minorHAnsi" w:hAnsiTheme="minorHAnsi" w:cs="Arial"/>
                <w:sz w:val="20"/>
                <w:szCs w:val="20"/>
              </w:rPr>
            </w:pPr>
            <w:r w:rsidRPr="00EA26A7">
              <w:rPr>
                <w:rFonts w:asciiTheme="minorHAnsi" w:hAnsiTheme="minorHAnsi" w:cs="Arial"/>
                <w:sz w:val="20"/>
                <w:szCs w:val="20"/>
              </w:rPr>
              <w:t>Zpracování odpadu</w:t>
            </w:r>
          </w:p>
        </w:tc>
      </w:tr>
      <w:tr w:rsidR="00B5514B" w:rsidRPr="00EA26A7" w:rsidTr="00B1593F">
        <w:trPr>
          <w:trHeight w:hRule="exact" w:val="482"/>
        </w:trPr>
        <w:tc>
          <w:tcPr>
            <w:tcW w:w="1325"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lastRenderedPageBreak/>
              <w:t>080111</w:t>
            </w:r>
          </w:p>
        </w:tc>
        <w:tc>
          <w:tcPr>
            <w:tcW w:w="367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41" w:lineRule="exact"/>
              <w:ind w:hanging="4"/>
              <w:rPr>
                <w:rFonts w:asciiTheme="minorHAnsi" w:hAnsiTheme="minorHAnsi" w:cs="Arial"/>
                <w:sz w:val="20"/>
                <w:szCs w:val="20"/>
              </w:rPr>
            </w:pPr>
            <w:r w:rsidRPr="00EA26A7">
              <w:rPr>
                <w:rFonts w:asciiTheme="minorHAnsi" w:hAnsiTheme="minorHAnsi" w:cs="Arial"/>
                <w:sz w:val="20"/>
                <w:szCs w:val="20"/>
              </w:rPr>
              <w:t>odpadní barvy a laky obsahující organická rozpouštědla nebo jiné nebezpečné látky</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N</w:t>
            </w:r>
          </w:p>
        </w:tc>
        <w:tc>
          <w:tcPr>
            <w:tcW w:w="2354"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41" w:lineRule="exact"/>
              <w:ind w:right="403" w:hanging="4"/>
              <w:rPr>
                <w:rFonts w:asciiTheme="minorHAnsi" w:hAnsiTheme="minorHAnsi" w:cs="Arial"/>
                <w:sz w:val="20"/>
                <w:szCs w:val="20"/>
              </w:rPr>
            </w:pPr>
            <w:r w:rsidRPr="00EA26A7">
              <w:rPr>
                <w:rFonts w:asciiTheme="minorHAnsi" w:hAnsiTheme="minorHAnsi" w:cs="Arial"/>
                <w:sz w:val="20"/>
                <w:szCs w:val="20"/>
              </w:rPr>
              <w:t>odvoz na skládku nebezpečného odpadu</w:t>
            </w:r>
          </w:p>
        </w:tc>
      </w:tr>
      <w:tr w:rsidR="00B5514B" w:rsidRPr="00EA26A7" w:rsidTr="00B1593F">
        <w:trPr>
          <w:trHeight w:hRule="exact" w:val="504"/>
        </w:trPr>
        <w:tc>
          <w:tcPr>
            <w:tcW w:w="1325"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080112</w:t>
            </w:r>
          </w:p>
        </w:tc>
        <w:tc>
          <w:tcPr>
            <w:tcW w:w="3672"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41" w:lineRule="exact"/>
              <w:ind w:hanging="11"/>
              <w:rPr>
                <w:rFonts w:asciiTheme="minorHAnsi" w:hAnsiTheme="minorHAnsi" w:cs="Arial"/>
                <w:sz w:val="20"/>
                <w:szCs w:val="20"/>
              </w:rPr>
            </w:pPr>
            <w:r w:rsidRPr="00EA26A7">
              <w:rPr>
                <w:rFonts w:asciiTheme="minorHAnsi" w:hAnsiTheme="minorHAnsi" w:cs="Arial"/>
                <w:sz w:val="20"/>
                <w:szCs w:val="20"/>
              </w:rPr>
              <w:t>jiné odpadní barvy a laky neuvedené pod číslem 0801 12</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rPr>
                <w:rFonts w:asciiTheme="minorHAnsi" w:hAnsiTheme="minorHAnsi" w:cs="Arial"/>
                <w:sz w:val="20"/>
                <w:szCs w:val="20"/>
              </w:rPr>
            </w:pPr>
            <w:r w:rsidRPr="00EA26A7">
              <w:rPr>
                <w:rFonts w:asciiTheme="minorHAnsi" w:hAnsiTheme="minorHAnsi" w:cs="Arial"/>
                <w:sz w:val="20"/>
                <w:szCs w:val="20"/>
              </w:rPr>
              <w:t>N</w:t>
            </w:r>
          </w:p>
        </w:tc>
        <w:tc>
          <w:tcPr>
            <w:tcW w:w="2354" w:type="dxa"/>
            <w:tcBorders>
              <w:top w:val="single" w:sz="6" w:space="0" w:color="auto"/>
              <w:left w:val="single" w:sz="6" w:space="0" w:color="auto"/>
              <w:bottom w:val="single" w:sz="6" w:space="0" w:color="auto"/>
              <w:right w:val="single" w:sz="6" w:space="0" w:color="auto"/>
            </w:tcBorders>
            <w:shd w:val="clear" w:color="auto" w:fill="FFFFFF"/>
          </w:tcPr>
          <w:p w:rsidR="00B5514B" w:rsidRPr="00EA26A7" w:rsidRDefault="00B5514B" w:rsidP="00B1593F">
            <w:pPr>
              <w:shd w:val="clear" w:color="auto" w:fill="FFFFFF"/>
              <w:spacing w:line="241" w:lineRule="exact"/>
              <w:ind w:right="407" w:hanging="4"/>
              <w:rPr>
                <w:rFonts w:asciiTheme="minorHAnsi" w:hAnsiTheme="minorHAnsi" w:cs="Arial"/>
                <w:sz w:val="20"/>
                <w:szCs w:val="20"/>
              </w:rPr>
            </w:pPr>
            <w:r w:rsidRPr="00EA26A7">
              <w:rPr>
                <w:rFonts w:asciiTheme="minorHAnsi" w:hAnsiTheme="minorHAnsi" w:cs="Arial"/>
                <w:sz w:val="20"/>
                <w:szCs w:val="20"/>
              </w:rPr>
              <w:t>odvoz na skládku nebezpečného odpadu</w:t>
            </w:r>
          </w:p>
        </w:tc>
      </w:tr>
    </w:tbl>
    <w:p w:rsidR="00B5514B" w:rsidRPr="00B5514B" w:rsidRDefault="00B5514B" w:rsidP="00B5514B">
      <w:pPr>
        <w:shd w:val="clear" w:color="auto" w:fill="FFFFFF"/>
        <w:spacing w:before="230"/>
        <w:ind w:left="90"/>
        <w:rPr>
          <w:rFonts w:asciiTheme="minorHAnsi" w:hAnsiTheme="minorHAnsi" w:cs="Arial"/>
          <w:sz w:val="22"/>
          <w:szCs w:val="22"/>
        </w:rPr>
      </w:pPr>
      <w:r w:rsidRPr="00B5514B">
        <w:rPr>
          <w:rFonts w:asciiTheme="minorHAnsi" w:hAnsiTheme="minorHAnsi" w:cs="Arial"/>
          <w:sz w:val="22"/>
          <w:szCs w:val="22"/>
        </w:rPr>
        <w:t>Na nebezpečný odpad budou zpracovány identifikační listy dle § 13 zákona 185/2001 Sb.</w:t>
      </w:r>
    </w:p>
    <w:p w:rsidR="00B5514B" w:rsidRPr="00B5514B" w:rsidRDefault="00B5514B" w:rsidP="00B5514B">
      <w:pPr>
        <w:shd w:val="clear" w:color="auto" w:fill="FFFFFF"/>
        <w:spacing w:before="428"/>
        <w:rPr>
          <w:rFonts w:asciiTheme="minorHAnsi" w:hAnsiTheme="minorHAnsi" w:cs="Arial"/>
          <w:sz w:val="22"/>
          <w:szCs w:val="22"/>
        </w:rPr>
      </w:pPr>
      <w:r w:rsidRPr="00B5514B">
        <w:rPr>
          <w:rFonts w:asciiTheme="minorHAnsi" w:hAnsiTheme="minorHAnsi" w:cs="Arial"/>
          <w:sz w:val="22"/>
          <w:szCs w:val="22"/>
        </w:rPr>
        <w:t>Nakládání s odpady</w:t>
      </w:r>
    </w:p>
    <w:p w:rsidR="00B5514B" w:rsidRPr="00B5514B" w:rsidRDefault="00B5514B" w:rsidP="00B5514B">
      <w:pPr>
        <w:shd w:val="clear" w:color="auto" w:fill="FFFFFF"/>
        <w:spacing w:before="241" w:line="238" w:lineRule="exact"/>
        <w:rPr>
          <w:rFonts w:asciiTheme="minorHAnsi" w:hAnsiTheme="minorHAnsi" w:cs="Arial"/>
          <w:sz w:val="22"/>
          <w:szCs w:val="22"/>
        </w:rPr>
      </w:pPr>
      <w:r w:rsidRPr="00B5514B">
        <w:rPr>
          <w:rFonts w:asciiTheme="minorHAnsi" w:hAnsiTheme="minorHAnsi" w:cs="Arial"/>
          <w:sz w:val="22"/>
          <w:szCs w:val="22"/>
        </w:rPr>
        <w:t xml:space="preserve">Dodavatel stavby je ve smyslu zákona původcem odpadů - §16 zákona o odpadech - odpady vznikající jednak samotnou stavební činností, vznikající pracovníkům stavby apod. Původce odpadů zařazuje odpady a nakládá s odpady dle níže uvedených předpisů: Zákon č. 185/2001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xml:space="preserve">, Zákon o odpadech Vyhláška 381/2001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xml:space="preserve">, kterou se provádí zákon o odpadech Vyhláška 382/2001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o podrobnostech nakládání s odpadem</w:t>
      </w:r>
    </w:p>
    <w:p w:rsidR="00B5514B" w:rsidRPr="00B5514B" w:rsidRDefault="00B5514B" w:rsidP="00B5514B">
      <w:pPr>
        <w:shd w:val="clear" w:color="auto" w:fill="FFFFFF"/>
        <w:spacing w:before="4" w:line="238" w:lineRule="exact"/>
        <w:rPr>
          <w:rFonts w:asciiTheme="minorHAnsi" w:hAnsiTheme="minorHAnsi" w:cs="Arial"/>
          <w:sz w:val="22"/>
          <w:szCs w:val="22"/>
        </w:rPr>
      </w:pPr>
      <w:r w:rsidRPr="00B5514B">
        <w:rPr>
          <w:rFonts w:asciiTheme="minorHAnsi" w:hAnsiTheme="minorHAnsi" w:cs="Arial"/>
          <w:sz w:val="22"/>
          <w:szCs w:val="22"/>
        </w:rPr>
        <w:t>Dle § 143 odst. 1 písm. D) - j) žák. č. 50/1976 Sb. A v souladu se žák. č. 185/2001 Sb. Jsou v této zprávě uvedeny nároky na likvidaci odpadů. Zhotovitel stavby bude jako původce odpadů dodržovat ustanovení §16</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 xml:space="preserve">zákona o odpadech - o zařazování, shromažďování a třídění odpadů ve vhodných nádobách ( §5 </w:t>
      </w:r>
      <w:proofErr w:type="spellStart"/>
      <w:r w:rsidRPr="00B5514B">
        <w:rPr>
          <w:rFonts w:asciiTheme="minorHAnsi" w:hAnsiTheme="minorHAnsi" w:cs="Arial"/>
          <w:sz w:val="22"/>
          <w:szCs w:val="22"/>
        </w:rPr>
        <w:t>vyhl</w:t>
      </w:r>
      <w:proofErr w:type="spellEnd"/>
      <w:r w:rsidRPr="00B5514B">
        <w:rPr>
          <w:rFonts w:asciiTheme="minorHAnsi" w:hAnsiTheme="minorHAnsi" w:cs="Arial"/>
          <w:sz w:val="22"/>
          <w:szCs w:val="22"/>
        </w:rPr>
        <w:t>. 383/2001</w:t>
      </w:r>
    </w:p>
    <w:p w:rsidR="00B5514B" w:rsidRPr="00B5514B" w:rsidRDefault="00B5514B" w:rsidP="00B5514B">
      <w:pPr>
        <w:shd w:val="clear" w:color="auto" w:fill="FFFFFF"/>
        <w:spacing w:line="238" w:lineRule="exact"/>
        <w:ind w:left="29"/>
        <w:rPr>
          <w:rFonts w:asciiTheme="minorHAnsi" w:hAnsiTheme="minorHAnsi" w:cs="Arial"/>
          <w:sz w:val="22"/>
          <w:szCs w:val="22"/>
        </w:rPr>
      </w:pP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w:t>
      </w:r>
    </w:p>
    <w:p w:rsidR="00B5514B" w:rsidRPr="00B5514B" w:rsidRDefault="00B5514B" w:rsidP="00B5514B">
      <w:pPr>
        <w:shd w:val="clear" w:color="auto" w:fill="FFFFFF"/>
        <w:spacing w:line="238" w:lineRule="exact"/>
        <w:ind w:left="29"/>
        <w:rPr>
          <w:rFonts w:asciiTheme="minorHAnsi" w:hAnsiTheme="minorHAnsi" w:cs="Arial"/>
          <w:sz w:val="22"/>
          <w:szCs w:val="22"/>
        </w:rPr>
      </w:pPr>
      <w:r w:rsidRPr="00B5514B">
        <w:rPr>
          <w:rFonts w:asciiTheme="minorHAnsi" w:hAnsiTheme="minorHAnsi" w:cs="Arial"/>
          <w:sz w:val="22"/>
          <w:szCs w:val="22"/>
        </w:rPr>
        <w:t>Odpady vzniklé při výstavbě budou likvidovány v rámci smluv uzavřených mezi dodavatelem stavebních prací a</w:t>
      </w:r>
    </w:p>
    <w:p w:rsidR="00B5514B" w:rsidRPr="00B5514B" w:rsidRDefault="00B5514B" w:rsidP="00B5514B">
      <w:pPr>
        <w:shd w:val="clear" w:color="auto" w:fill="FFFFFF"/>
        <w:spacing w:line="238" w:lineRule="exact"/>
        <w:ind w:left="22"/>
        <w:rPr>
          <w:rFonts w:asciiTheme="minorHAnsi" w:hAnsiTheme="minorHAnsi" w:cs="Arial"/>
          <w:sz w:val="22"/>
          <w:szCs w:val="22"/>
        </w:rPr>
      </w:pPr>
      <w:r w:rsidRPr="00B5514B">
        <w:rPr>
          <w:rFonts w:asciiTheme="minorHAnsi" w:hAnsiTheme="minorHAnsi" w:cs="Arial"/>
          <w:sz w:val="22"/>
          <w:szCs w:val="22"/>
        </w:rPr>
        <w:t>oprávněnými osobami k jejich převzetí.</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Likvidace odpadů</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Způsob využití nebo likvidace odpadů vzniklý při stavbě:</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Pro jednotlivé druhy odpadů je nutné nejprve hledat vhodný způsob využití teprve potom způsob likvidace, který není v rozporu s předpisy upravujícími odpadové hospodářství.</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Odpady ostatní (O), které není nutno likvidovat na zvláštních skládkách, budou likvidovány nebo využívány běžným způsobem, nebo budou využity pro násypy na stavbě (pouze neznečištěná zemina). Likvidace nebezpečných odpadů (N), které eventuelně během stavby vzniknou, bude prováděna odbornými firmami k těmto výkonům oprávněnými a disponujícími povolením orgánů státní správy k nakládání s těmito odpady v souladu se zákonem č.185/2001 Sb.</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Předání odpadů</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K převzetí odpadu do svého vlastnictví je oprávněna pouze právnická osoba nebo fyzická osoba oprávněná k podnikání, která je provozovatelem zařízení k využití nebo k odstranění nebo ke sběru nebo k výkupu určeného druhu odpadu, nebo osoba, která je provozovatelem zařízení podle §14 odst. 2, nebo za podmínek stanovených v §17 též obec. Odpady budou vyvezeny na skládku předepsané kategorie. V rámci kolaudačního řízení investor předloží evidenci odpadů vzniklých na stavbě.</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Seznam odpadů vzniklých při provozu</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Seznam odpadů vzniklých při provozu</w:t>
      </w:r>
      <w:r w:rsidRPr="00B5514B">
        <w:rPr>
          <w:rFonts w:asciiTheme="minorHAnsi" w:hAnsiTheme="minorHAnsi" w:cs="Arial"/>
          <w:sz w:val="22"/>
          <w:szCs w:val="22"/>
        </w:rPr>
        <w:tab/>
        <w:t>Katalogové zařazení</w:t>
      </w:r>
    </w:p>
    <w:p w:rsidR="00B5514B" w:rsidRPr="00B5514B" w:rsidRDefault="00B5514B" w:rsidP="00B5514B">
      <w:pPr>
        <w:shd w:val="clear" w:color="auto" w:fill="FFFFFF"/>
        <w:spacing w:line="238" w:lineRule="exact"/>
        <w:ind w:left="25"/>
        <w:rPr>
          <w:rFonts w:asciiTheme="minorHAnsi" w:hAnsiTheme="minorHAnsi" w:cs="Arial"/>
          <w:sz w:val="22"/>
          <w:szCs w:val="22"/>
        </w:rPr>
      </w:pP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ab/>
      </w:r>
      <w:r w:rsidRPr="00B5514B">
        <w:rPr>
          <w:rFonts w:asciiTheme="minorHAnsi" w:hAnsiTheme="minorHAnsi" w:cs="Arial"/>
          <w:sz w:val="22"/>
          <w:szCs w:val="22"/>
        </w:rPr>
        <w:tab/>
      </w:r>
      <w:r w:rsidRPr="00B5514B">
        <w:rPr>
          <w:rFonts w:asciiTheme="minorHAnsi" w:hAnsiTheme="minorHAnsi" w:cs="Arial"/>
          <w:sz w:val="22"/>
          <w:szCs w:val="22"/>
        </w:rPr>
        <w:tab/>
      </w:r>
      <w:r w:rsidRPr="00B5514B">
        <w:rPr>
          <w:rFonts w:asciiTheme="minorHAnsi" w:hAnsiTheme="minorHAnsi" w:cs="Arial"/>
          <w:sz w:val="22"/>
          <w:szCs w:val="22"/>
        </w:rPr>
        <w:tab/>
        <w:t>Směsný komunální odpad</w:t>
      </w:r>
      <w:r w:rsidRPr="00B5514B">
        <w:rPr>
          <w:rFonts w:asciiTheme="minorHAnsi" w:hAnsiTheme="minorHAnsi" w:cs="Arial"/>
          <w:sz w:val="22"/>
          <w:szCs w:val="22"/>
        </w:rPr>
        <w:tab/>
        <w:t>20 03 01</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ab/>
      </w:r>
      <w:r w:rsidRPr="00B5514B">
        <w:rPr>
          <w:rFonts w:asciiTheme="minorHAnsi" w:hAnsiTheme="minorHAnsi" w:cs="Arial"/>
          <w:sz w:val="22"/>
          <w:szCs w:val="22"/>
        </w:rPr>
        <w:tab/>
      </w:r>
      <w:r w:rsidRPr="00B5514B">
        <w:rPr>
          <w:rFonts w:asciiTheme="minorHAnsi" w:hAnsiTheme="minorHAnsi" w:cs="Arial"/>
          <w:sz w:val="22"/>
          <w:szCs w:val="22"/>
        </w:rPr>
        <w:tab/>
      </w:r>
      <w:r w:rsidRPr="00B5514B">
        <w:rPr>
          <w:rFonts w:asciiTheme="minorHAnsi" w:hAnsiTheme="minorHAnsi" w:cs="Arial"/>
          <w:sz w:val="22"/>
          <w:szCs w:val="22"/>
        </w:rPr>
        <w:tab/>
        <w:t>Papír, lepenka</w:t>
      </w:r>
      <w:r w:rsidRPr="00B5514B">
        <w:rPr>
          <w:rFonts w:asciiTheme="minorHAnsi" w:hAnsiTheme="minorHAnsi" w:cs="Arial"/>
          <w:sz w:val="22"/>
          <w:szCs w:val="22"/>
        </w:rPr>
        <w:tab/>
      </w:r>
      <w:r w:rsidRPr="00B5514B">
        <w:rPr>
          <w:rFonts w:asciiTheme="minorHAnsi" w:hAnsiTheme="minorHAnsi" w:cs="Arial"/>
          <w:sz w:val="22"/>
          <w:szCs w:val="22"/>
        </w:rPr>
        <w:tab/>
      </w:r>
      <w:r w:rsidRPr="00B5514B">
        <w:rPr>
          <w:rFonts w:asciiTheme="minorHAnsi" w:hAnsiTheme="minorHAnsi" w:cs="Arial"/>
          <w:sz w:val="22"/>
          <w:szCs w:val="22"/>
        </w:rPr>
        <w:tab/>
        <w:t xml:space="preserve">20 01 </w:t>
      </w:r>
      <w:proofErr w:type="spellStart"/>
      <w:r w:rsidRPr="00B5514B">
        <w:rPr>
          <w:rFonts w:asciiTheme="minorHAnsi" w:hAnsiTheme="minorHAnsi" w:cs="Arial"/>
          <w:sz w:val="22"/>
          <w:szCs w:val="22"/>
        </w:rPr>
        <w:t>01</w:t>
      </w:r>
      <w:proofErr w:type="spellEnd"/>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ab/>
      </w:r>
      <w:r w:rsidRPr="00B5514B">
        <w:rPr>
          <w:rFonts w:asciiTheme="minorHAnsi" w:hAnsiTheme="minorHAnsi" w:cs="Arial"/>
          <w:sz w:val="22"/>
          <w:szCs w:val="22"/>
        </w:rPr>
        <w:tab/>
      </w:r>
      <w:r w:rsidRPr="00B5514B">
        <w:rPr>
          <w:rFonts w:asciiTheme="minorHAnsi" w:hAnsiTheme="minorHAnsi" w:cs="Arial"/>
          <w:sz w:val="22"/>
          <w:szCs w:val="22"/>
        </w:rPr>
        <w:tab/>
      </w:r>
      <w:r w:rsidRPr="00B5514B">
        <w:rPr>
          <w:rFonts w:asciiTheme="minorHAnsi" w:hAnsiTheme="minorHAnsi" w:cs="Arial"/>
          <w:sz w:val="22"/>
          <w:szCs w:val="22"/>
        </w:rPr>
        <w:tab/>
        <w:t>Sklo</w:t>
      </w:r>
      <w:r w:rsidRPr="00B5514B">
        <w:rPr>
          <w:rFonts w:asciiTheme="minorHAnsi" w:hAnsiTheme="minorHAnsi" w:cs="Arial"/>
          <w:sz w:val="22"/>
          <w:szCs w:val="22"/>
        </w:rPr>
        <w:tab/>
      </w:r>
      <w:r w:rsidRPr="00B5514B">
        <w:rPr>
          <w:rFonts w:asciiTheme="minorHAnsi" w:hAnsiTheme="minorHAnsi" w:cs="Arial"/>
          <w:sz w:val="22"/>
          <w:szCs w:val="22"/>
        </w:rPr>
        <w:tab/>
      </w:r>
      <w:r w:rsidRPr="00B5514B">
        <w:rPr>
          <w:rFonts w:asciiTheme="minorHAnsi" w:hAnsiTheme="minorHAnsi" w:cs="Arial"/>
          <w:sz w:val="22"/>
          <w:szCs w:val="22"/>
        </w:rPr>
        <w:tab/>
      </w:r>
      <w:r w:rsidRPr="00B5514B">
        <w:rPr>
          <w:rFonts w:asciiTheme="minorHAnsi" w:hAnsiTheme="minorHAnsi" w:cs="Arial"/>
          <w:sz w:val="22"/>
          <w:szCs w:val="22"/>
        </w:rPr>
        <w:tab/>
        <w:t>20 01 02</w:t>
      </w:r>
    </w:p>
    <w:p w:rsidR="00B5514B" w:rsidRPr="00B5514B" w:rsidRDefault="00B5514B" w:rsidP="00B5514B">
      <w:pPr>
        <w:shd w:val="clear" w:color="auto" w:fill="FFFFFF"/>
        <w:spacing w:line="238" w:lineRule="exact"/>
        <w:ind w:left="25"/>
        <w:rPr>
          <w:rFonts w:asciiTheme="minorHAnsi" w:hAnsiTheme="minorHAnsi" w:cs="Arial"/>
          <w:sz w:val="22"/>
          <w:szCs w:val="22"/>
        </w:rPr>
      </w:pPr>
      <w:r w:rsidRPr="00B5514B">
        <w:rPr>
          <w:rFonts w:asciiTheme="minorHAnsi" w:hAnsiTheme="minorHAnsi" w:cs="Arial"/>
          <w:sz w:val="22"/>
          <w:szCs w:val="22"/>
        </w:rPr>
        <w:t>Společně budou shromažďovány pouze odpady vznikající po vytřídění využitelných složek odpadu, u kterých není možné vzhledem k jejich charakteru a kvalitě zajistit recyklaci nebo následné využití, pokud ze strany oprávněných osob o tyto odpady není zájem a podíl jednotlivých druhů odpadů je v celkovém objemu minimální.</w:t>
      </w:r>
    </w:p>
    <w:p w:rsidR="00B5514B" w:rsidRPr="00B5514B" w:rsidRDefault="00B5514B" w:rsidP="00B5514B">
      <w:pPr>
        <w:shd w:val="clear" w:color="auto" w:fill="FFFFFF"/>
        <w:spacing w:line="238" w:lineRule="exact"/>
        <w:ind w:left="32" w:hanging="32"/>
        <w:rPr>
          <w:rFonts w:asciiTheme="minorHAnsi" w:hAnsiTheme="minorHAnsi" w:cs="Arial"/>
          <w:sz w:val="22"/>
          <w:szCs w:val="22"/>
        </w:rPr>
      </w:pPr>
      <w:r w:rsidRPr="00B5514B">
        <w:rPr>
          <w:rFonts w:asciiTheme="minorHAnsi" w:hAnsiTheme="minorHAnsi" w:cs="Arial"/>
          <w:sz w:val="22"/>
          <w:szCs w:val="22"/>
        </w:rPr>
        <w:t>Odpady budou uloženy v odpadních nádobách umístěných v samostatném odvětrávaném venkovním přístřešku v prostoru u vjezdu do areálu na pozemku investora.</w:t>
      </w:r>
    </w:p>
    <w:p w:rsidR="00B5514B" w:rsidRPr="00B5514B" w:rsidRDefault="00B5514B" w:rsidP="00B5514B">
      <w:pPr>
        <w:shd w:val="clear" w:color="auto" w:fill="FFFFFF"/>
        <w:spacing w:line="238" w:lineRule="exact"/>
        <w:ind w:left="25" w:right="446" w:hanging="25"/>
        <w:rPr>
          <w:rFonts w:asciiTheme="minorHAnsi" w:hAnsiTheme="minorHAnsi" w:cs="Arial"/>
          <w:sz w:val="22"/>
          <w:szCs w:val="22"/>
        </w:rPr>
      </w:pPr>
      <w:r w:rsidRPr="00B5514B">
        <w:rPr>
          <w:rFonts w:asciiTheme="minorHAnsi" w:hAnsiTheme="minorHAnsi" w:cs="Arial"/>
          <w:sz w:val="22"/>
          <w:szCs w:val="22"/>
        </w:rPr>
        <w:t>Odběr, odvoz a odstranění resp. využití výše uvedených odpadů bude v rámci provozu zajištěno na základě smluvního vztahu se specializovanou firmou.</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Realizace stavby nevyžaduje speciální řešení ochrany přírody a krajiny nebo vodních zdrojů a léčebných pramenů. Z charakteru realizované stavby nevyplývají žádné návrhy ochranných a bezpečnostních pásem.</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b/>
          <w:sz w:val="22"/>
          <w:szCs w:val="22"/>
          <w:u w:val="single"/>
        </w:rPr>
      </w:pPr>
      <w:r>
        <w:rPr>
          <w:rFonts w:asciiTheme="minorHAnsi" w:hAnsiTheme="minorHAnsi" w:cs="Arial"/>
          <w:b/>
          <w:sz w:val="22"/>
          <w:szCs w:val="22"/>
          <w:u w:val="single"/>
        </w:rPr>
        <w:t>9</w:t>
      </w:r>
      <w:r w:rsidRPr="00B5514B">
        <w:rPr>
          <w:rFonts w:asciiTheme="minorHAnsi" w:hAnsiTheme="minorHAnsi" w:cs="Arial"/>
          <w:b/>
          <w:sz w:val="22"/>
          <w:szCs w:val="22"/>
          <w:u w:val="single"/>
        </w:rPr>
        <w:t xml:space="preserve">) Dopravní řešení </w:t>
      </w:r>
    </w:p>
    <w:p w:rsidR="00B5514B" w:rsidRPr="00B5514B" w:rsidRDefault="00B5514B" w:rsidP="00B5514B">
      <w:pPr>
        <w:autoSpaceDE w:val="0"/>
        <w:autoSpaceDN w:val="0"/>
        <w:adjustRightInd w:val="0"/>
        <w:rPr>
          <w:rFonts w:asciiTheme="minorHAnsi" w:hAnsiTheme="minorHAnsi" w:cs="Arial"/>
          <w:b/>
          <w:sz w:val="22"/>
          <w:szCs w:val="22"/>
          <w:u w:val="single"/>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Stávající vnitrozávodní komunikace ,nebude dotčeno.</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b/>
          <w:sz w:val="22"/>
          <w:szCs w:val="22"/>
          <w:u w:val="single"/>
        </w:rPr>
      </w:pPr>
      <w:r>
        <w:rPr>
          <w:rFonts w:asciiTheme="minorHAnsi" w:hAnsiTheme="minorHAnsi" w:cs="Arial"/>
          <w:b/>
          <w:sz w:val="22"/>
          <w:szCs w:val="22"/>
          <w:u w:val="single"/>
        </w:rPr>
        <w:t>10</w:t>
      </w:r>
      <w:r w:rsidRPr="00B5514B">
        <w:rPr>
          <w:rFonts w:asciiTheme="minorHAnsi" w:hAnsiTheme="minorHAnsi" w:cs="Arial"/>
          <w:b/>
          <w:sz w:val="22"/>
          <w:szCs w:val="22"/>
          <w:u w:val="single"/>
        </w:rPr>
        <w:t>) OCHRANA OBJEKTU PŘED ŠKODLIVÝMI VLIVY VNĚJŠÍHO PROSTŘEDÍ,</w:t>
      </w:r>
    </w:p>
    <w:p w:rsidR="00B5514B" w:rsidRPr="00B5514B" w:rsidRDefault="00B5514B" w:rsidP="00B5514B">
      <w:pPr>
        <w:autoSpaceDE w:val="0"/>
        <w:autoSpaceDN w:val="0"/>
        <w:adjustRightInd w:val="0"/>
        <w:rPr>
          <w:rFonts w:asciiTheme="minorHAnsi" w:hAnsiTheme="minorHAnsi" w:cs="Arial"/>
          <w:b/>
          <w:sz w:val="22"/>
          <w:szCs w:val="22"/>
          <w:u w:val="single"/>
        </w:rPr>
      </w:pPr>
      <w:r w:rsidRPr="00B5514B">
        <w:rPr>
          <w:rFonts w:asciiTheme="minorHAnsi" w:hAnsiTheme="minorHAnsi" w:cs="Arial"/>
          <w:b/>
          <w:sz w:val="22"/>
          <w:szCs w:val="22"/>
          <w:u w:val="single"/>
        </w:rPr>
        <w:t>PROTIRADONOVÁ OPATŘENÍ</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ČSN 73 0601: Ochrana staveb proti radonu z podloží,</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 ČSN 73 0600: </w:t>
      </w:r>
      <w:proofErr w:type="spellStart"/>
      <w:r w:rsidRPr="00B5514B">
        <w:rPr>
          <w:rFonts w:asciiTheme="minorHAnsi" w:hAnsiTheme="minorHAnsi" w:cs="Arial"/>
          <w:sz w:val="22"/>
          <w:szCs w:val="22"/>
        </w:rPr>
        <w:t>Hydroizolace</w:t>
      </w:r>
      <w:proofErr w:type="spellEnd"/>
      <w:r w:rsidRPr="00B5514B">
        <w:rPr>
          <w:rFonts w:asciiTheme="minorHAnsi" w:hAnsiTheme="minorHAnsi" w:cs="Arial"/>
          <w:sz w:val="22"/>
          <w:szCs w:val="22"/>
        </w:rPr>
        <w:t xml:space="preserve"> staveb. Základní ustanovení,</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ČSN 73 0602: Ochrana staveb proti radonu a záření gama ze stavebního materiálu.</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b/>
          <w:sz w:val="22"/>
          <w:szCs w:val="22"/>
        </w:rPr>
      </w:pPr>
      <w:r w:rsidRPr="00B5514B">
        <w:rPr>
          <w:rFonts w:asciiTheme="minorHAnsi" w:hAnsiTheme="minorHAnsi" w:cs="Arial"/>
          <w:b/>
          <w:sz w:val="22"/>
          <w:szCs w:val="22"/>
        </w:rPr>
        <w:t>Záplavové území</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Lokalita se nenachází v záplavovém území.</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b/>
          <w:sz w:val="22"/>
          <w:szCs w:val="22"/>
        </w:rPr>
      </w:pPr>
      <w:r w:rsidRPr="00B5514B">
        <w:rPr>
          <w:rFonts w:asciiTheme="minorHAnsi" w:hAnsiTheme="minorHAnsi" w:cs="Arial"/>
          <w:b/>
          <w:sz w:val="22"/>
          <w:szCs w:val="22"/>
        </w:rPr>
        <w:t>Seismicita</w:t>
      </w:r>
    </w:p>
    <w:p w:rsidR="00B5514B" w:rsidRPr="00B5514B" w:rsidRDefault="00B5514B" w:rsidP="00B5514B">
      <w:pPr>
        <w:autoSpaceDE w:val="0"/>
        <w:autoSpaceDN w:val="0"/>
        <w:adjustRightInd w:val="0"/>
        <w:rPr>
          <w:rFonts w:asciiTheme="minorHAnsi" w:hAnsiTheme="minorHAnsi" w:cs="Arial"/>
          <w:b/>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Lokalita se nenachází v seizmické oblasti.</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b/>
          <w:sz w:val="22"/>
          <w:szCs w:val="22"/>
        </w:rPr>
      </w:pPr>
      <w:r w:rsidRPr="00B5514B">
        <w:rPr>
          <w:rFonts w:asciiTheme="minorHAnsi" w:hAnsiTheme="minorHAnsi" w:cs="Arial"/>
          <w:b/>
          <w:sz w:val="22"/>
          <w:szCs w:val="22"/>
        </w:rPr>
        <w:t>Poddolování</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Lokalita se nenachází v poddolovaném území.</w:t>
      </w:r>
    </w:p>
    <w:p w:rsidR="00B5514B" w:rsidRPr="00B5514B" w:rsidRDefault="00B5514B" w:rsidP="00B5514B">
      <w:pPr>
        <w:autoSpaceDE w:val="0"/>
        <w:autoSpaceDN w:val="0"/>
        <w:adjustRightInd w:val="0"/>
        <w:rPr>
          <w:rFonts w:asciiTheme="minorHAnsi" w:hAnsiTheme="minorHAnsi" w:cs="Arial"/>
          <w:b/>
          <w:sz w:val="22"/>
          <w:szCs w:val="22"/>
        </w:rPr>
      </w:pPr>
    </w:p>
    <w:p w:rsidR="00B5514B" w:rsidRPr="00B5514B" w:rsidRDefault="00B5514B" w:rsidP="00B5514B">
      <w:pPr>
        <w:autoSpaceDE w:val="0"/>
        <w:autoSpaceDN w:val="0"/>
        <w:adjustRightInd w:val="0"/>
        <w:rPr>
          <w:rFonts w:asciiTheme="minorHAnsi" w:hAnsiTheme="minorHAnsi" w:cs="Arial"/>
          <w:b/>
          <w:sz w:val="22"/>
          <w:szCs w:val="22"/>
        </w:rPr>
      </w:pPr>
      <w:r w:rsidRPr="00B5514B">
        <w:rPr>
          <w:rFonts w:asciiTheme="minorHAnsi" w:hAnsiTheme="minorHAnsi" w:cs="Arial"/>
          <w:b/>
          <w:sz w:val="22"/>
          <w:szCs w:val="22"/>
        </w:rPr>
        <w:t>Ochranná a bezpečnostní pásma</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Lokalita se nenachází v žádném ochranném či bezpečnostním pásmu.</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b/>
          <w:sz w:val="22"/>
          <w:szCs w:val="22"/>
          <w:u w:val="single"/>
        </w:rPr>
      </w:pPr>
      <w:r>
        <w:rPr>
          <w:rFonts w:asciiTheme="minorHAnsi" w:hAnsiTheme="minorHAnsi" w:cs="Arial"/>
          <w:b/>
          <w:sz w:val="22"/>
          <w:szCs w:val="22"/>
          <w:u w:val="single"/>
        </w:rPr>
        <w:t>11</w:t>
      </w:r>
      <w:r w:rsidRPr="00B5514B">
        <w:rPr>
          <w:rFonts w:asciiTheme="minorHAnsi" w:hAnsiTheme="minorHAnsi" w:cs="Arial"/>
          <w:b/>
          <w:sz w:val="22"/>
          <w:szCs w:val="22"/>
          <w:u w:val="single"/>
        </w:rPr>
        <w:t>) DODRŽENÍ OBECNÝCH POŽADAVKŮ NA VÝSTAVBU</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Stavba je navržena v souladu obecných technických požadavků na stavby dle </w:t>
      </w:r>
      <w:proofErr w:type="spellStart"/>
      <w:r w:rsidRPr="00B5514B">
        <w:rPr>
          <w:rFonts w:asciiTheme="minorHAnsi" w:hAnsiTheme="minorHAnsi" w:cs="Arial"/>
          <w:sz w:val="22"/>
          <w:szCs w:val="22"/>
        </w:rPr>
        <w:t>vyhl</w:t>
      </w:r>
      <w:proofErr w:type="spellEnd"/>
      <w:r w:rsidRPr="00B5514B">
        <w:rPr>
          <w:rFonts w:asciiTheme="minorHAnsi" w:hAnsiTheme="minorHAnsi" w:cs="Arial"/>
          <w:sz w:val="22"/>
          <w:szCs w:val="22"/>
        </w:rPr>
        <w:t xml:space="preserve">. č. 268/2009 Sb., s územně plánovací dokumentací a v souladu s vyhláškou č. 398 /2009 Sb. obecných technických požadavcích zabezpečujících bezbariérové užívání staveb. </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Navržená řešení splňují zejména požadavky ČSN 73 0640 Tepelná ochrana budova a ČSN 73 0532 Akustika – Ochrana proti hluku v budovách a souvisící akustické vlastnosti stavebních výrobků a Hygienickými předpisy ministerstva zdravotnictví. </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Dokumentace je v souladu s požadavky stanovenými zákonem č. 258/2000 Sb., zákonem č. 262/2006 Sb.,zákoníkem práce, zákonem č. 309/2006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xml:space="preserve">, zákonem o zajištění dalších podmínek pro bezpečnosti a ochrany zdraví při práci, ve znění pozdějších předpisů, a nařízením vlády č. 178/2001 Sb., kterým se stanoví podmínky ochrany zdraví při práci, v platném znění. </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Navržená stavba vzhledem ke svému charakteru nepřekročí žádným ukazatelem stanovené limity a nevyžaduje žádná zvýšená opatření.</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b/>
          <w:sz w:val="22"/>
          <w:szCs w:val="22"/>
        </w:rPr>
      </w:pPr>
      <w:r w:rsidRPr="00B5514B">
        <w:rPr>
          <w:rFonts w:asciiTheme="minorHAnsi" w:hAnsiTheme="minorHAnsi" w:cs="Arial"/>
          <w:b/>
          <w:sz w:val="22"/>
          <w:szCs w:val="22"/>
        </w:rPr>
        <w:t>Provádění stavby</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Při provádění stavby je nutno bezpodmínečně dodržovat bezpečnostní předpisy a postup prací z hlediska bezpečnosti a ochrany zdraví pracujících a řídit se ustanoveními </w:t>
      </w:r>
      <w:proofErr w:type="spellStart"/>
      <w:r w:rsidRPr="00B5514B">
        <w:rPr>
          <w:rFonts w:asciiTheme="minorHAnsi" w:hAnsiTheme="minorHAnsi" w:cs="Arial"/>
          <w:sz w:val="22"/>
          <w:szCs w:val="22"/>
        </w:rPr>
        <w:t>vyhl.ČUBP</w:t>
      </w:r>
      <w:proofErr w:type="spellEnd"/>
      <w:r w:rsidRPr="00B5514B">
        <w:rPr>
          <w:rFonts w:asciiTheme="minorHAnsi" w:hAnsiTheme="minorHAnsi" w:cs="Arial"/>
          <w:sz w:val="22"/>
          <w:szCs w:val="22"/>
        </w:rPr>
        <w:t xml:space="preserve"> a ČBÚ č. 591/06 Sb. O bezpečnosti práce a technických zařízení při stavebních pracích, </w:t>
      </w:r>
      <w:proofErr w:type="spellStart"/>
      <w:r w:rsidRPr="00B5514B">
        <w:rPr>
          <w:rFonts w:asciiTheme="minorHAnsi" w:hAnsiTheme="minorHAnsi" w:cs="Arial"/>
          <w:sz w:val="22"/>
          <w:szCs w:val="22"/>
        </w:rPr>
        <w:t>vyhl</w:t>
      </w:r>
      <w:proofErr w:type="spellEnd"/>
      <w:r w:rsidRPr="00B5514B">
        <w:rPr>
          <w:rFonts w:asciiTheme="minorHAnsi" w:hAnsiTheme="minorHAnsi" w:cs="Arial"/>
          <w:sz w:val="22"/>
          <w:szCs w:val="22"/>
        </w:rPr>
        <w:t xml:space="preserve">. ČÚBP č. 192/2005 Sb. ,kterou se mění vyhláška ČUBP č. 48/1982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xml:space="preserve">, kterou se stanoví základní požadavky k zajištění bezpečnosti práce a technických zařízení,ve znění pozdějších předpisů a zákonem č. 309/2006 Sb. - kterým se upravují další požadavky bezpečnosti a ochrany zdraví při práci v pracovněprávních </w:t>
      </w:r>
      <w:r w:rsidRPr="00B5514B">
        <w:rPr>
          <w:rFonts w:asciiTheme="minorHAnsi" w:hAnsiTheme="minorHAnsi" w:cs="Arial"/>
          <w:sz w:val="22"/>
          <w:szCs w:val="22"/>
        </w:rPr>
        <w:lastRenderedPageBreak/>
        <w:t xml:space="preserve">vztazích a o zajištění bezpečnosti a ochrany zdraví při činnosti nebo poskytování služeb mimo pracovněprávní vztahy (zákon o zajištění dalších podmínek bezpečnosti a ochrany zdraví při práci). </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Musí být také dodržováno NV č. 101/2005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xml:space="preserve">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Při veškerých stavebních pracích musí být postupováno také v souladu s NV č. 362/2005 Sb. a NV 591/2006 Sb. (Aby byla zajištěna bezpečnost stavby vůči okolí, je nezbytně nutné dodržovat podmínky uvedené ve stavebním povolení a dále ustanovení právních předpisů vztahující se k provádění stavebních prací. Jedná se</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především o nařízení vlády (NV) č.591/2006 Sb., NV č. 362/2005 Sb. a NV č.378/2001 Sb.) Dále je nutno respektovat tyto dokumenty: NV 502/2000 Sb. vč. novelizace NV č. 88/2004 Sb., NV č. 494 /2001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NV 495/2001 Sb., Z.Č. 309/2006 Sb., Z.Č. 262/2006 Sb.</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b/>
          <w:sz w:val="22"/>
          <w:szCs w:val="22"/>
        </w:rPr>
      </w:pPr>
      <w:r w:rsidRPr="00B5514B">
        <w:rPr>
          <w:rFonts w:asciiTheme="minorHAnsi" w:hAnsiTheme="minorHAnsi" w:cs="Arial"/>
          <w:b/>
          <w:sz w:val="22"/>
          <w:szCs w:val="22"/>
        </w:rPr>
        <w:t>ÚKOLY ZADAVATELE STAVBY, JEJÍHO ZHOTOVITELE, POPŘÍPADĚ FYZICKÉ OSOBY, KTERÁ SE PODÍLÍ NA ZHOTOVENÍ STAVBY, A KOORDINÁTORA BEZPEČNOSTI A OCHRANY ZDRAVÍ PŘI PRÁCI NA STAVENIŠTI.</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Zákon č. 309/2006 Sb. – zákon o zajištění dalších podmínek bezpečnosti a ochrany zdraví při práci §14 (1) Budou-li na staveništi působit současně zaměstnanci více než jednoho zhotovitele stavby, je zadavatel stavby povinen určit potřebný počet koordinátorů bezpečnosti a ochrany zdraví při práci na staveništi (dále jen "koordinátor") s přihlédnutím k rozsahu a složitosti díla a jeho náročnosti na koordinaci ve fázi přípravy a ve fázi jeho realizace. Činnosti koordinátora při přípravě díla a při jeho realizaci mohou být vykonávány toutéž osobou.</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 §14 (2) Koordinátorem je fyzická nebo právnická osoba určená zadavatelem stavby k provádění stanovených činností při přípravě stavby, popřípadě při realizaci stavby na staveništi. Koordinátorem může být určena fyzická osoba, která splňuje stanovené předpoklady odborné způsobilosti ( §10). Právnická osoba může vykonávat činnost koordinátora, zabezpečí-li její výkon odborně způsobilou fyzickou osobou. Koordinátor nemůže</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být totožný s osobou, která odborně vede realizaci stavby</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 Jmenování koordinátora BOZP </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§15 (1) V případech, kdy při realizaci stavby</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a) celková předpokládaná doba trvání prací a činností je delší než 30 pracovních dnů, ve kterých budou vykonávány práce a činnosti a bude na nich pracovat současně více než 20 fyzických osob po dobu delší než 1 pracovní den, nebo</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b) celkový plánovaný objem prací a činností během realizace díla přesáhne 500 pracovních dnů v přepočtu na jednu fyzickou osobu</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c) Budou-li na staveništi vykonávány práce a činnosti vystavující fyzickou osobu zvýšenému ohrožení života nebo poškození zdraví, které jsou stanoveny prováděcím právním předpisem, stejně jako v případech podle odstavce 1, zadavatel stavby zajistí, aby před zahájením prací na staveništi byl zpracován plán bezpečnosti a ochrany zdraví při práci na staveništi (dále jen "plán") podle druhu a velikosti stavby tak, aby plně vyhovoval potřebám zajištění bezpečné a zdraví neohrožující práce.</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V plánu je nutné uvést potřebná opatření z hlediska časové potřeby i způsobu provedení; musí být rovněž přizpůsoben skutečnému stavu a podstatným změnám během realizace stavby. </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Poloha a situace objektu nevyžaduje zřízení opatření proti hluku a vnitřní struktura a provoz nemá nároky na speciální </w:t>
      </w:r>
      <w:proofErr w:type="spellStart"/>
      <w:r w:rsidRPr="00B5514B">
        <w:rPr>
          <w:rFonts w:asciiTheme="minorHAnsi" w:hAnsiTheme="minorHAnsi" w:cs="Arial"/>
          <w:sz w:val="22"/>
          <w:szCs w:val="22"/>
        </w:rPr>
        <w:t>vnitroklimatické</w:t>
      </w:r>
      <w:proofErr w:type="spellEnd"/>
      <w:r w:rsidRPr="00B5514B">
        <w:rPr>
          <w:rFonts w:asciiTheme="minorHAnsi" w:hAnsiTheme="minorHAnsi" w:cs="Arial"/>
          <w:sz w:val="22"/>
          <w:szCs w:val="22"/>
        </w:rPr>
        <w:t xml:space="preserve"> akustické řešení stavby. V průběhu stavby budou realizována opatření proti hluku a prašnosti dle používaných technologii zhotovitele stavby, tyto budou jako dočasné a jejich řešení není součástí PD. </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lastRenderedPageBreak/>
        <w:t>Při provádění a provozu stavby musí být respektovány všechny platné bezpečnostní předpisy, normy a vyhlášky.</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Použité materiály a technologie musí splňovat požadavky státní zkušebny, musí mít atest či protokol o shodě vydaný státní zkušebnou, dále musí splňovat ekologické požadavky a v žádném případě nesmí být škodlivé zdraví pracovníků ani životnímu prostředí. </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Předložená stavební dokumentace je vypracována v souladu se všemi souvisejícími platnými předpisy pro projektování a provádění staveb. </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Orientační přehled předpisů a technických norem, vztahujících se k bezpečnosti práce, které musí zhotovitel při realizaci stavby dodržovat je uveden v příloze této zprávy.</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Projektant požaduje, aby byl zhotovitelem včas informován o všech takových nastalých skutečnostech a zjištěných podmínkách staveniště, které by mohly z hlediska bezpečnosti vyžadovat změnu způsobu provádění stavby nebo dimenzování konstrukcí. </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Při provádění dodržet ČSN 755401, ČSN 755402, ČSN 755411, ČSN 733050, ČSN 736005, ČSN </w:t>
      </w:r>
      <w:smartTag w:uri="urn:schemas-microsoft-com:office:smarttags" w:element="metricconverter">
        <w:smartTagPr>
          <w:attr w:name="ProductID" w:val="756101 a"/>
        </w:smartTagPr>
        <w:r w:rsidRPr="00B5514B">
          <w:rPr>
            <w:rFonts w:asciiTheme="minorHAnsi" w:hAnsiTheme="minorHAnsi" w:cs="Arial"/>
            <w:sz w:val="22"/>
            <w:szCs w:val="22"/>
          </w:rPr>
          <w:t>756101 a</w:t>
        </w:r>
      </w:smartTag>
      <w:r w:rsidRPr="00B5514B">
        <w:rPr>
          <w:rFonts w:asciiTheme="minorHAnsi" w:hAnsiTheme="minorHAnsi" w:cs="Arial"/>
          <w:sz w:val="22"/>
          <w:szCs w:val="22"/>
        </w:rPr>
        <w:t xml:space="preserve"> další;</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Při provádění stavby je nutno bezpodmínečně dodržovat bezpečnostní předpisy a postup prací </w:t>
      </w:r>
      <w:proofErr w:type="spellStart"/>
      <w:r w:rsidRPr="00B5514B">
        <w:rPr>
          <w:rFonts w:asciiTheme="minorHAnsi" w:hAnsiTheme="minorHAnsi" w:cs="Arial"/>
          <w:sz w:val="22"/>
          <w:szCs w:val="22"/>
        </w:rPr>
        <w:t>zhlediska</w:t>
      </w:r>
      <w:proofErr w:type="spellEnd"/>
      <w:r w:rsidRPr="00B5514B">
        <w:rPr>
          <w:rFonts w:asciiTheme="minorHAnsi" w:hAnsiTheme="minorHAnsi" w:cs="Arial"/>
          <w:sz w:val="22"/>
          <w:szCs w:val="22"/>
        </w:rPr>
        <w:t xml:space="preserve"> bezpečnosti a ochrany zdraví pracujících a řídit se ustanoveními Nařízení vlády č. 591/2006 Sb. O</w:t>
      </w:r>
      <w:r>
        <w:rPr>
          <w:rFonts w:asciiTheme="minorHAnsi" w:hAnsiTheme="minorHAnsi" w:cs="Arial"/>
          <w:sz w:val="22"/>
          <w:szCs w:val="22"/>
        </w:rPr>
        <w:t xml:space="preserve"> </w:t>
      </w:r>
      <w:r w:rsidRPr="00B5514B">
        <w:rPr>
          <w:rFonts w:asciiTheme="minorHAnsi" w:hAnsiTheme="minorHAnsi" w:cs="Arial"/>
          <w:sz w:val="22"/>
          <w:szCs w:val="22"/>
        </w:rPr>
        <w:t xml:space="preserve">bezpečnosti práce a technických zařízení při stavebních pracích, </w:t>
      </w:r>
      <w:proofErr w:type="spellStart"/>
      <w:r w:rsidRPr="00B5514B">
        <w:rPr>
          <w:rFonts w:asciiTheme="minorHAnsi" w:hAnsiTheme="minorHAnsi" w:cs="Arial"/>
          <w:sz w:val="22"/>
          <w:szCs w:val="22"/>
        </w:rPr>
        <w:t>vyhl</w:t>
      </w:r>
      <w:proofErr w:type="spellEnd"/>
      <w:r w:rsidRPr="00B5514B">
        <w:rPr>
          <w:rFonts w:asciiTheme="minorHAnsi" w:hAnsiTheme="minorHAnsi" w:cs="Arial"/>
          <w:sz w:val="22"/>
          <w:szCs w:val="22"/>
        </w:rPr>
        <w:t xml:space="preserve">. ČÚBP č. 192/2005 Sb. ,kterou se mění vyhláška ČUBP č. 48/1982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kterou se stanoví základní požadavky k zajištění bezpečnosti práce a technických zařízení,ve znění pozdějších předpisů.</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Musí být také dodržováno NV č. 101/2005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xml:space="preserve">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 </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Při veškerých stavebních pracích musí být postupováno také v souladu s NV č. 362/2005 Sb. a NV 591/2006 Sb.</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Dále je nutno respektovat tyto dokumenty:</w:t>
      </w: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NV 502/2000 Sb. včetně novelizace NV č. 88/2004 Sb., NV č. 494 /2001 </w:t>
      </w:r>
      <w:proofErr w:type="spellStart"/>
      <w:r w:rsidRPr="00B5514B">
        <w:rPr>
          <w:rFonts w:asciiTheme="minorHAnsi" w:hAnsiTheme="minorHAnsi" w:cs="Arial"/>
          <w:sz w:val="22"/>
          <w:szCs w:val="22"/>
        </w:rPr>
        <w:t>Sb</w:t>
      </w:r>
      <w:proofErr w:type="spellEnd"/>
      <w:r w:rsidRPr="00B5514B">
        <w:rPr>
          <w:rFonts w:asciiTheme="minorHAnsi" w:hAnsiTheme="minorHAnsi" w:cs="Arial"/>
          <w:sz w:val="22"/>
          <w:szCs w:val="22"/>
        </w:rPr>
        <w:t>, NV 495/2001 Sb., Z.Č. 309/2006 Sb., Z.Č. 262/2006 Sb.</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 xml:space="preserve">V případě nepředvídaných okolností, nebo rozdílu proti PD bude vždy přizván projektant k řešení. </w:t>
      </w:r>
    </w:p>
    <w:p w:rsidR="00B5514B" w:rsidRPr="00B5514B" w:rsidRDefault="00B5514B" w:rsidP="00B5514B">
      <w:pPr>
        <w:autoSpaceDE w:val="0"/>
        <w:autoSpaceDN w:val="0"/>
        <w:adjustRightInd w:val="0"/>
        <w:rPr>
          <w:rFonts w:asciiTheme="minorHAnsi" w:hAnsiTheme="minorHAnsi" w:cs="Arial"/>
          <w:sz w:val="22"/>
          <w:szCs w:val="22"/>
        </w:rPr>
      </w:pPr>
    </w:p>
    <w:p w:rsidR="00B5514B" w:rsidRPr="00B5514B" w:rsidRDefault="00B5514B" w:rsidP="00B5514B">
      <w:pPr>
        <w:autoSpaceDE w:val="0"/>
        <w:autoSpaceDN w:val="0"/>
        <w:adjustRightInd w:val="0"/>
        <w:rPr>
          <w:rFonts w:asciiTheme="minorHAnsi" w:hAnsiTheme="minorHAnsi" w:cs="Arial"/>
          <w:sz w:val="22"/>
          <w:szCs w:val="22"/>
        </w:rPr>
      </w:pPr>
      <w:r w:rsidRPr="00B5514B">
        <w:rPr>
          <w:rFonts w:asciiTheme="minorHAnsi" w:hAnsiTheme="minorHAnsi" w:cs="Arial"/>
          <w:sz w:val="22"/>
          <w:szCs w:val="22"/>
        </w:rPr>
        <w:t>Stavba bude kontrolována stavebním dozorem investora. Postup výstavby bude řešen tak, aby provoz v okolních objektech nebyl narušen ani omezen. Při realizaci stavby bude zajištěna pravidelná údržba přilehlých pěších i vozidlových komunikací a v případě jejich znečištění budou tyto neprodleně zbaveny nečistot tlakovou vodou. Při provozu objektu po dostavbě se znečišťovaní přilehlých veřejných prostranství a komunikací nepředpokládá</w:t>
      </w:r>
    </w:p>
    <w:p w:rsidR="00B5514B" w:rsidRPr="00155AF6" w:rsidRDefault="00B5514B" w:rsidP="00B5514B">
      <w:pPr>
        <w:rPr>
          <w:rFonts w:hint="eastAsia"/>
        </w:rPr>
      </w:pPr>
    </w:p>
    <w:p w:rsidR="00857AF1" w:rsidRPr="00ED6C74" w:rsidRDefault="00ED6C74" w:rsidP="00C10FD5">
      <w:pPr>
        <w:spacing w:before="120" w:after="100" w:afterAutospacing="1"/>
        <w:jc w:val="both"/>
        <w:rPr>
          <w:rFonts w:asciiTheme="minorHAnsi" w:hAnsiTheme="minorHAnsi" w:cs="Arial"/>
          <w:sz w:val="22"/>
          <w:szCs w:val="22"/>
        </w:rPr>
      </w:pPr>
      <w:r w:rsidRPr="00ED6C74">
        <w:rPr>
          <w:rFonts w:asciiTheme="minorHAnsi" w:hAnsiTheme="minorHAnsi" w:cs="Arial"/>
          <w:sz w:val="22"/>
          <w:szCs w:val="22"/>
        </w:rPr>
        <w:t>ing. arch. Viktor Čehovský</w:t>
      </w:r>
    </w:p>
    <w:sectPr w:rsidR="00857AF1" w:rsidRPr="00ED6C74" w:rsidSect="00857AF1">
      <w:pgSz w:w="11906" w:h="16838"/>
      <w:pgMar w:top="1418" w:right="1418" w:bottom="1418" w:left="1418" w:header="0" w:footer="0" w:gutter="0"/>
      <w:cols w:space="708"/>
      <w:formProt w:val="0"/>
      <w:docGrid w:linePitch="240" w:charSpace="-614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Liberation Serif">
    <w:altName w:val="Times New Roman"/>
    <w:charset w:val="EE"/>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EE"/>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Arial,Italic">
    <w:panose1 w:val="00000000000000000000"/>
    <w:charset w:val="EE"/>
    <w:family w:val="auto"/>
    <w:notTrueType/>
    <w:pitch w:val="default"/>
    <w:sig w:usb0="00000005" w:usb1="00000000" w:usb2="00000000" w:usb3="00000000" w:csb0="00000002" w:csb1="00000000"/>
  </w:font>
  <w:font w:name="ArialNarrow">
    <w:panose1 w:val="00000000000000000000"/>
    <w:charset w:val="EE"/>
    <w:family w:val="auto"/>
    <w:notTrueType/>
    <w:pitch w:val="default"/>
    <w:sig w:usb0="00000005" w:usb1="00000000" w:usb2="00000000" w:usb3="00000000" w:csb0="0000000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AEFB57"/>
    <w:multiLevelType w:val="hybridMultilevel"/>
    <w:tmpl w:val="D3663E46"/>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881761B"/>
    <w:multiLevelType w:val="multilevel"/>
    <w:tmpl w:val="889099D6"/>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1B641118"/>
    <w:multiLevelType w:val="multilevel"/>
    <w:tmpl w:val="0732554A"/>
    <w:lvl w:ilvl="0">
      <w:start w:val="2"/>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nsid w:val="3475190F"/>
    <w:multiLevelType w:val="multilevel"/>
    <w:tmpl w:val="2D104ECE"/>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
    <w:nsid w:val="4B596CD8"/>
    <w:multiLevelType w:val="multilevel"/>
    <w:tmpl w:val="DBA4AE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67CC5571"/>
    <w:multiLevelType w:val="hybridMultilevel"/>
    <w:tmpl w:val="E5080C20"/>
    <w:lvl w:ilvl="0" w:tplc="6444E904">
      <w:start w:val="1"/>
      <w:numFmt w:val="decimal"/>
      <w:lvlText w:val="%1."/>
      <w:lvlJc w:val="left"/>
      <w:pPr>
        <w:tabs>
          <w:tab w:val="num" w:pos="930"/>
        </w:tabs>
        <w:ind w:left="930" w:hanging="570"/>
      </w:pPr>
    </w:lvl>
    <w:lvl w:ilvl="1" w:tplc="CDF0037C">
      <w:numFmt w:val="none"/>
      <w:lvlText w:val=""/>
      <w:lvlJc w:val="left"/>
      <w:pPr>
        <w:tabs>
          <w:tab w:val="num" w:pos="360"/>
        </w:tabs>
        <w:ind w:left="0" w:firstLine="0"/>
      </w:pPr>
    </w:lvl>
    <w:lvl w:ilvl="2" w:tplc="012ADFA8">
      <w:numFmt w:val="none"/>
      <w:lvlText w:val=""/>
      <w:lvlJc w:val="left"/>
      <w:pPr>
        <w:tabs>
          <w:tab w:val="num" w:pos="360"/>
        </w:tabs>
        <w:ind w:left="0" w:firstLine="0"/>
      </w:pPr>
    </w:lvl>
    <w:lvl w:ilvl="3" w:tplc="D9C05DBE">
      <w:numFmt w:val="none"/>
      <w:lvlText w:val=""/>
      <w:lvlJc w:val="left"/>
      <w:pPr>
        <w:tabs>
          <w:tab w:val="num" w:pos="360"/>
        </w:tabs>
        <w:ind w:left="0" w:firstLine="0"/>
      </w:pPr>
    </w:lvl>
    <w:lvl w:ilvl="4" w:tplc="AEEAB906">
      <w:numFmt w:val="none"/>
      <w:lvlText w:val=""/>
      <w:lvlJc w:val="left"/>
      <w:pPr>
        <w:tabs>
          <w:tab w:val="num" w:pos="360"/>
        </w:tabs>
        <w:ind w:left="0" w:firstLine="0"/>
      </w:pPr>
    </w:lvl>
    <w:lvl w:ilvl="5" w:tplc="B99AB746">
      <w:numFmt w:val="none"/>
      <w:lvlText w:val=""/>
      <w:lvlJc w:val="left"/>
      <w:pPr>
        <w:tabs>
          <w:tab w:val="num" w:pos="360"/>
        </w:tabs>
        <w:ind w:left="0" w:firstLine="0"/>
      </w:pPr>
    </w:lvl>
    <w:lvl w:ilvl="6" w:tplc="98963E0A">
      <w:numFmt w:val="none"/>
      <w:lvlText w:val=""/>
      <w:lvlJc w:val="left"/>
      <w:pPr>
        <w:tabs>
          <w:tab w:val="num" w:pos="360"/>
        </w:tabs>
        <w:ind w:left="0" w:firstLine="0"/>
      </w:pPr>
    </w:lvl>
    <w:lvl w:ilvl="7" w:tplc="531482DE">
      <w:numFmt w:val="none"/>
      <w:lvlText w:val=""/>
      <w:lvlJc w:val="left"/>
      <w:pPr>
        <w:tabs>
          <w:tab w:val="num" w:pos="360"/>
        </w:tabs>
        <w:ind w:left="0" w:firstLine="0"/>
      </w:pPr>
    </w:lvl>
    <w:lvl w:ilvl="8" w:tplc="128E14F0">
      <w:numFmt w:val="none"/>
      <w:lvlText w:val=""/>
      <w:lvlJc w:val="left"/>
      <w:pPr>
        <w:tabs>
          <w:tab w:val="num" w:pos="360"/>
        </w:tabs>
        <w:ind w:left="0" w:firstLine="0"/>
      </w:pPr>
    </w:lvl>
  </w:abstractNum>
  <w:abstractNum w:abstractNumId="6">
    <w:nsid w:val="743F6CDC"/>
    <w:multiLevelType w:val="multilevel"/>
    <w:tmpl w:val="E288FB92"/>
    <w:lvl w:ilvl="0">
      <w:numFmt w:val="decimal"/>
      <w:lvlText w:val="%1."/>
      <w:lvlJc w:val="left"/>
      <w:pPr>
        <w:tabs>
          <w:tab w:val="num" w:pos="495"/>
        </w:tabs>
        <w:ind w:left="495" w:hanging="495"/>
      </w:pPr>
    </w:lvl>
    <w:lvl w:ilvl="1">
      <w:start w:val="1"/>
      <w:numFmt w:val="decimal"/>
      <w:lvlText w:val="%1.%2."/>
      <w:lvlJc w:val="left"/>
      <w:pPr>
        <w:tabs>
          <w:tab w:val="num" w:pos="720"/>
        </w:tabs>
        <w:ind w:left="720" w:hanging="436"/>
      </w:pPr>
    </w:lvl>
    <w:lvl w:ilvl="2">
      <w:start w:val="1"/>
      <w:numFmt w:val="decimal"/>
      <w:lvlText w:val="%1.%2.%3."/>
      <w:lvlJc w:val="left"/>
      <w:pPr>
        <w:tabs>
          <w:tab w:val="num" w:pos="720"/>
        </w:tabs>
        <w:ind w:left="720" w:hanging="153"/>
      </w:pPr>
    </w:lvl>
    <w:lvl w:ilvl="3">
      <w:start w:val="1"/>
      <w:numFmt w:val="decimal"/>
      <w:lvlText w:val="%1.%2.%3.%4."/>
      <w:lvlJc w:val="left"/>
      <w:pPr>
        <w:tabs>
          <w:tab w:val="num" w:pos="1080"/>
        </w:tabs>
        <w:ind w:left="1080" w:hanging="229"/>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1"/>
  </w:num>
  <w:num w:numId="2">
    <w:abstractNumId w:val="2"/>
  </w:num>
  <w:num w:numId="3">
    <w:abstractNumId w:val="3"/>
  </w:num>
  <w:num w:numId="4">
    <w:abstractNumId w:val="4"/>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characterSpacingControl w:val="doNotCompress"/>
  <w:compat>
    <w:useFELayout/>
  </w:compat>
  <w:rsids>
    <w:rsidRoot w:val="00857AF1"/>
    <w:rsid w:val="00037CA9"/>
    <w:rsid w:val="0008155B"/>
    <w:rsid w:val="001003D2"/>
    <w:rsid w:val="00112B44"/>
    <w:rsid w:val="00171669"/>
    <w:rsid w:val="001A7837"/>
    <w:rsid w:val="00205F2C"/>
    <w:rsid w:val="002110F1"/>
    <w:rsid w:val="002229DF"/>
    <w:rsid w:val="00290D5A"/>
    <w:rsid w:val="00297600"/>
    <w:rsid w:val="002A6691"/>
    <w:rsid w:val="002E1404"/>
    <w:rsid w:val="00374F97"/>
    <w:rsid w:val="005601E2"/>
    <w:rsid w:val="00587A4E"/>
    <w:rsid w:val="005A4C29"/>
    <w:rsid w:val="006F5C35"/>
    <w:rsid w:val="00726D08"/>
    <w:rsid w:val="007C2843"/>
    <w:rsid w:val="0084491E"/>
    <w:rsid w:val="00857AF1"/>
    <w:rsid w:val="009141CD"/>
    <w:rsid w:val="00945132"/>
    <w:rsid w:val="0097252E"/>
    <w:rsid w:val="009E7B08"/>
    <w:rsid w:val="00A208CD"/>
    <w:rsid w:val="00AA168E"/>
    <w:rsid w:val="00AD4E63"/>
    <w:rsid w:val="00AF1BCE"/>
    <w:rsid w:val="00B5514B"/>
    <w:rsid w:val="00B6121E"/>
    <w:rsid w:val="00C10FD5"/>
    <w:rsid w:val="00CA2C02"/>
    <w:rsid w:val="00D00E41"/>
    <w:rsid w:val="00E12F46"/>
    <w:rsid w:val="00E85B4A"/>
    <w:rsid w:val="00EA26A7"/>
    <w:rsid w:val="00EB3362"/>
    <w:rsid w:val="00ED0D52"/>
    <w:rsid w:val="00ED6C74"/>
    <w:rsid w:val="00F525D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Mangal"/>
        <w:sz w:val="24"/>
        <w:szCs w:val="24"/>
        <w:lang w:val="cs-CZ"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857AF1"/>
    <w:pPr>
      <w:widowControl w:val="0"/>
      <w:suppressAutoHyphens/>
    </w:pPr>
    <w:rPr>
      <w:color w:val="00000A"/>
    </w:rPr>
  </w:style>
  <w:style w:type="paragraph" w:styleId="Nadpis1">
    <w:name w:val="heading 1"/>
    <w:basedOn w:val="Normln"/>
    <w:rsid w:val="00857AF1"/>
    <w:pPr>
      <w:keepNext/>
      <w:outlineLvl w:val="0"/>
    </w:pPr>
    <w:rPr>
      <w:b/>
      <w:bCs/>
    </w:rPr>
  </w:style>
  <w:style w:type="paragraph" w:styleId="Nadpis2">
    <w:name w:val="heading 2"/>
    <w:basedOn w:val="Nadpis"/>
    <w:rsid w:val="00857AF1"/>
    <w:pPr>
      <w:spacing w:before="200"/>
      <w:outlineLvl w:val="1"/>
    </w:pPr>
    <w:rPr>
      <w:b/>
      <w:bCs/>
      <w:sz w:val="32"/>
      <w:szCs w:val="32"/>
    </w:rPr>
  </w:style>
  <w:style w:type="paragraph" w:styleId="Nadpis3">
    <w:name w:val="heading 3"/>
    <w:basedOn w:val="Nadpis"/>
    <w:rsid w:val="00857AF1"/>
    <w:pPr>
      <w:spacing w:before="140"/>
      <w:outlineLvl w:val="2"/>
    </w:pPr>
    <w:rPr>
      <w:b/>
      <w:bCs/>
      <w:color w:val="808080"/>
    </w:rPr>
  </w:style>
  <w:style w:type="paragraph" w:styleId="Nadpis5">
    <w:name w:val="heading 5"/>
    <w:basedOn w:val="Normln"/>
    <w:next w:val="Normln"/>
    <w:link w:val="Nadpis5Char"/>
    <w:uiPriority w:val="9"/>
    <w:semiHidden/>
    <w:unhideWhenUsed/>
    <w:qFormat/>
    <w:rsid w:val="00ED6C74"/>
    <w:pPr>
      <w:keepNext/>
      <w:keepLines/>
      <w:widowControl/>
      <w:suppressAutoHyphens w:val="0"/>
      <w:spacing w:before="200" w:line="276" w:lineRule="auto"/>
      <w:outlineLvl w:val="4"/>
    </w:pPr>
    <w:rPr>
      <w:rFonts w:asciiTheme="majorHAnsi" w:eastAsiaTheme="majorEastAsia" w:hAnsiTheme="majorHAnsi" w:cstheme="majorBidi"/>
      <w:color w:val="1F4D78" w:themeColor="accent1" w:themeShade="7F"/>
      <w:sz w:val="22"/>
      <w:szCs w:val="22"/>
      <w:lang w:eastAsia="en-US" w:bidi="ar-SA"/>
    </w:rPr>
  </w:style>
  <w:style w:type="paragraph" w:styleId="Nadpis7">
    <w:name w:val="heading 7"/>
    <w:basedOn w:val="Normln"/>
    <w:rsid w:val="00857AF1"/>
    <w:pPr>
      <w:keepNext/>
      <w:spacing w:line="360" w:lineRule="auto"/>
      <w:jc w:val="center"/>
      <w:outlineLvl w:val="6"/>
    </w:pPr>
    <w:rPr>
      <w:rFonts w:ascii="Arial" w:hAnsi="Arial" w:cs="Arial"/>
      <w:b/>
      <w:bCs/>
      <w:sz w:val="36"/>
    </w:rPr>
  </w:style>
  <w:style w:type="paragraph" w:styleId="Nadpis8">
    <w:name w:val="heading 8"/>
    <w:basedOn w:val="Normln"/>
    <w:rsid w:val="00857AF1"/>
    <w:pPr>
      <w:keepNext/>
      <w:spacing w:line="360" w:lineRule="auto"/>
      <w:jc w:val="right"/>
      <w:outlineLvl w:val="7"/>
    </w:pPr>
    <w:rPr>
      <w:rFonts w:ascii="Arial" w:hAnsi="Arial" w:cs="Arial"/>
      <w:b/>
      <w:sz w:val="22"/>
    </w:rPr>
  </w:style>
  <w:style w:type="paragraph" w:styleId="Nadpis9">
    <w:name w:val="heading 9"/>
    <w:basedOn w:val="Normln"/>
    <w:rsid w:val="00857AF1"/>
    <w:pPr>
      <w:keepNext/>
      <w:spacing w:line="360" w:lineRule="auto"/>
      <w:jc w:val="right"/>
      <w:outlineLvl w:val="8"/>
    </w:pPr>
    <w:rPr>
      <w:rFonts w:ascii="Arial" w:hAnsi="Arial" w:cs="Arial"/>
      <w:b/>
      <w:bCs/>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4z0">
    <w:name w:val="WW8Num14z0"/>
    <w:rsid w:val="00857AF1"/>
  </w:style>
  <w:style w:type="character" w:customStyle="1" w:styleId="WW8Num14z1">
    <w:name w:val="WW8Num14z1"/>
    <w:rsid w:val="00857AF1"/>
    <w:rPr>
      <w:b w:val="0"/>
      <w:bCs w:val="0"/>
    </w:rPr>
  </w:style>
  <w:style w:type="character" w:customStyle="1" w:styleId="WW8Num14z2">
    <w:name w:val="WW8Num14z2"/>
    <w:rsid w:val="00857AF1"/>
  </w:style>
  <w:style w:type="character" w:customStyle="1" w:styleId="WW8Num14z3">
    <w:name w:val="WW8Num14z3"/>
    <w:rsid w:val="00857AF1"/>
  </w:style>
  <w:style w:type="character" w:customStyle="1" w:styleId="WW8Num14z4">
    <w:name w:val="WW8Num14z4"/>
    <w:rsid w:val="00857AF1"/>
  </w:style>
  <w:style w:type="character" w:customStyle="1" w:styleId="WW8Num14z5">
    <w:name w:val="WW8Num14z5"/>
    <w:rsid w:val="00857AF1"/>
  </w:style>
  <w:style w:type="character" w:customStyle="1" w:styleId="WW8Num14z6">
    <w:name w:val="WW8Num14z6"/>
    <w:rsid w:val="00857AF1"/>
  </w:style>
  <w:style w:type="character" w:customStyle="1" w:styleId="WW8Num14z7">
    <w:name w:val="WW8Num14z7"/>
    <w:rsid w:val="00857AF1"/>
  </w:style>
  <w:style w:type="character" w:customStyle="1" w:styleId="WW8Num14z8">
    <w:name w:val="WW8Num14z8"/>
    <w:rsid w:val="00857AF1"/>
  </w:style>
  <w:style w:type="character" w:customStyle="1" w:styleId="Symbolyproslovn">
    <w:name w:val="Symboly pro číslování"/>
    <w:rsid w:val="00857AF1"/>
  </w:style>
  <w:style w:type="character" w:customStyle="1" w:styleId="ListLabel1">
    <w:name w:val="ListLabel 1"/>
    <w:rsid w:val="00857AF1"/>
    <w:rPr>
      <w:b w:val="0"/>
      <w:bCs w:val="0"/>
    </w:rPr>
  </w:style>
  <w:style w:type="character" w:customStyle="1" w:styleId="ListLabel2">
    <w:name w:val="ListLabel 2"/>
    <w:rsid w:val="00857AF1"/>
    <w:rPr>
      <w:b w:val="0"/>
      <w:bCs w:val="0"/>
    </w:rPr>
  </w:style>
  <w:style w:type="paragraph" w:customStyle="1" w:styleId="Nadpis">
    <w:name w:val="Nadpis"/>
    <w:basedOn w:val="Normln"/>
    <w:next w:val="Tlotextu"/>
    <w:rsid w:val="00857AF1"/>
    <w:pPr>
      <w:keepNext/>
      <w:spacing w:before="240" w:after="120"/>
    </w:pPr>
    <w:rPr>
      <w:rFonts w:ascii="Liberation Sans" w:eastAsia="Microsoft YaHei" w:hAnsi="Liberation Sans"/>
      <w:sz w:val="28"/>
      <w:szCs w:val="28"/>
    </w:rPr>
  </w:style>
  <w:style w:type="paragraph" w:customStyle="1" w:styleId="Tlotextu">
    <w:name w:val="Tělo textu"/>
    <w:basedOn w:val="Normln"/>
    <w:rsid w:val="00857AF1"/>
    <w:pPr>
      <w:spacing w:after="140" w:line="288" w:lineRule="auto"/>
    </w:pPr>
  </w:style>
  <w:style w:type="paragraph" w:styleId="Seznam">
    <w:name w:val="List"/>
    <w:basedOn w:val="Tlotextu"/>
    <w:rsid w:val="00857AF1"/>
  </w:style>
  <w:style w:type="paragraph" w:customStyle="1" w:styleId="Popisek">
    <w:name w:val="Popisek"/>
    <w:basedOn w:val="Normln"/>
    <w:rsid w:val="00857AF1"/>
    <w:pPr>
      <w:suppressLineNumbers/>
      <w:spacing w:before="120" w:after="120"/>
    </w:pPr>
    <w:rPr>
      <w:i/>
      <w:iCs/>
    </w:rPr>
  </w:style>
  <w:style w:type="paragraph" w:customStyle="1" w:styleId="Rejstk">
    <w:name w:val="Rejstřík"/>
    <w:basedOn w:val="Normln"/>
    <w:rsid w:val="00857AF1"/>
    <w:pPr>
      <w:suppressLineNumbers/>
    </w:pPr>
  </w:style>
  <w:style w:type="paragraph" w:customStyle="1" w:styleId="Odsazentlatextu">
    <w:name w:val="Odsazení těla textu"/>
    <w:basedOn w:val="Normln"/>
    <w:rsid w:val="00857AF1"/>
    <w:pPr>
      <w:spacing w:after="120"/>
      <w:ind w:left="283"/>
    </w:pPr>
  </w:style>
  <w:style w:type="paragraph" w:customStyle="1" w:styleId="Zkladntext1">
    <w:name w:val="Základní text1"/>
    <w:rsid w:val="00857AF1"/>
    <w:pPr>
      <w:widowControl w:val="0"/>
      <w:suppressAutoHyphens/>
    </w:pPr>
    <w:rPr>
      <w:rFonts w:ascii="Times New Roman" w:eastAsia="Lucida Sans Unicode" w:hAnsi="Times New Roman" w:cs="Times New Roman"/>
      <w:color w:val="000000"/>
      <w:lang w:bidi="ar-SA"/>
    </w:rPr>
  </w:style>
  <w:style w:type="paragraph" w:customStyle="1" w:styleId="Default">
    <w:name w:val="Default"/>
    <w:rsid w:val="00857AF1"/>
    <w:pPr>
      <w:widowControl w:val="0"/>
      <w:suppressAutoHyphens/>
    </w:pPr>
    <w:rPr>
      <w:rFonts w:ascii="Arial" w:hAnsi="Arial"/>
      <w:color w:val="000000"/>
    </w:rPr>
  </w:style>
  <w:style w:type="paragraph" w:customStyle="1" w:styleId="Textpsmene">
    <w:name w:val="Text písmene"/>
    <w:basedOn w:val="Normln"/>
    <w:rsid w:val="00857AF1"/>
    <w:pPr>
      <w:jc w:val="both"/>
      <w:outlineLvl w:val="7"/>
    </w:pPr>
  </w:style>
  <w:style w:type="paragraph" w:customStyle="1" w:styleId="Obsahtabulky">
    <w:name w:val="Obsah tabulky"/>
    <w:basedOn w:val="Normln"/>
    <w:rsid w:val="00857AF1"/>
    <w:pPr>
      <w:suppressLineNumbers/>
    </w:pPr>
  </w:style>
  <w:style w:type="paragraph" w:customStyle="1" w:styleId="Nadpistabulky">
    <w:name w:val="Nadpis tabulky"/>
    <w:basedOn w:val="Obsahtabulky"/>
    <w:rsid w:val="00857AF1"/>
    <w:pPr>
      <w:jc w:val="center"/>
    </w:pPr>
    <w:rPr>
      <w:b/>
      <w:bCs/>
    </w:rPr>
  </w:style>
  <w:style w:type="paragraph" w:customStyle="1" w:styleId="Vodorovnra">
    <w:name w:val="Vodorovná čára"/>
    <w:basedOn w:val="Normln"/>
    <w:rsid w:val="00857AF1"/>
    <w:pPr>
      <w:suppressLineNumbers/>
      <w:pBdr>
        <w:top w:val="nil"/>
        <w:left w:val="nil"/>
        <w:bottom w:val="double" w:sz="2" w:space="0" w:color="808080"/>
        <w:right w:val="nil"/>
      </w:pBdr>
      <w:spacing w:after="283"/>
    </w:pPr>
    <w:rPr>
      <w:sz w:val="12"/>
      <w:szCs w:val="12"/>
    </w:rPr>
  </w:style>
  <w:style w:type="paragraph" w:customStyle="1" w:styleId="Citace1">
    <w:name w:val="Citace1"/>
    <w:basedOn w:val="Normln"/>
    <w:rsid w:val="00857AF1"/>
    <w:pPr>
      <w:spacing w:after="283"/>
      <w:ind w:left="567" w:right="567"/>
    </w:pPr>
  </w:style>
  <w:style w:type="paragraph" w:styleId="Nzev">
    <w:name w:val="Title"/>
    <w:basedOn w:val="Nadpis"/>
    <w:rsid w:val="00857AF1"/>
    <w:pPr>
      <w:jc w:val="center"/>
    </w:pPr>
    <w:rPr>
      <w:b/>
      <w:bCs/>
      <w:sz w:val="56"/>
      <w:szCs w:val="56"/>
    </w:rPr>
  </w:style>
  <w:style w:type="paragraph" w:styleId="Podtitul">
    <w:name w:val="Subtitle"/>
    <w:basedOn w:val="Nadpis"/>
    <w:rsid w:val="00857AF1"/>
    <w:pPr>
      <w:spacing w:before="60"/>
      <w:jc w:val="center"/>
    </w:pPr>
    <w:rPr>
      <w:sz w:val="36"/>
      <w:szCs w:val="36"/>
    </w:rPr>
  </w:style>
  <w:style w:type="numbering" w:customStyle="1" w:styleId="WW8Num14">
    <w:name w:val="WW8Num14"/>
    <w:rsid w:val="00857AF1"/>
  </w:style>
  <w:style w:type="character" w:customStyle="1" w:styleId="Nadpis5Char">
    <w:name w:val="Nadpis 5 Char"/>
    <w:basedOn w:val="Standardnpsmoodstavce"/>
    <w:link w:val="Nadpis5"/>
    <w:uiPriority w:val="9"/>
    <w:semiHidden/>
    <w:rsid w:val="00ED6C74"/>
    <w:rPr>
      <w:rFonts w:asciiTheme="majorHAnsi" w:eastAsiaTheme="majorEastAsia" w:hAnsiTheme="majorHAnsi" w:cstheme="majorBidi"/>
      <w:color w:val="1F4D78" w:themeColor="accent1" w:themeShade="7F"/>
      <w:sz w:val="22"/>
      <w:szCs w:val="22"/>
      <w:lang w:eastAsia="en-US" w:bidi="ar-SA"/>
    </w:rPr>
  </w:style>
  <w:style w:type="paragraph" w:customStyle="1" w:styleId="Odstavecseseznamem1">
    <w:name w:val="Odstavec se seznamem1"/>
    <w:basedOn w:val="Normln"/>
    <w:qFormat/>
    <w:rsid w:val="00374F97"/>
    <w:pPr>
      <w:ind w:left="708"/>
    </w:pPr>
    <w:rPr>
      <w:rFonts w:ascii="Times New Roman" w:eastAsia="Lucida Sans Unicode" w:hAnsi="Times New Roman" w:cs="Times New Roman"/>
      <w:color w:val="auto"/>
      <w:szCs w:val="20"/>
      <w:lang w:bidi="ar-SA"/>
    </w:rPr>
  </w:style>
  <w:style w:type="paragraph" w:styleId="Normlnweb">
    <w:name w:val="Normal (Web)"/>
    <w:basedOn w:val="Normln"/>
    <w:uiPriority w:val="99"/>
    <w:unhideWhenUsed/>
    <w:rsid w:val="005A4C29"/>
    <w:pPr>
      <w:widowControl/>
      <w:suppressAutoHyphens w:val="0"/>
    </w:pPr>
    <w:rPr>
      <w:rFonts w:ascii="Times New Roman" w:eastAsia="Times New Roman" w:hAnsi="Times New Roman" w:cs="Times New Roman"/>
      <w:color w:val="333333"/>
      <w:lang w:eastAsia="cs-CZ" w:bidi="ar-SA"/>
    </w:rPr>
  </w:style>
  <w:style w:type="character" w:customStyle="1" w:styleId="ab11">
    <w:name w:val="ab11"/>
    <w:basedOn w:val="Standardnpsmoodstavce"/>
    <w:rsid w:val="00587A4E"/>
  </w:style>
  <w:style w:type="character" w:customStyle="1" w:styleId="ab10">
    <w:name w:val="ab10"/>
    <w:basedOn w:val="Standardnpsmoodstavce"/>
    <w:rsid w:val="00587A4E"/>
  </w:style>
  <w:style w:type="character" w:styleId="Siln">
    <w:name w:val="Strong"/>
    <w:basedOn w:val="Standardnpsmoodstavce"/>
    <w:uiPriority w:val="22"/>
    <w:qFormat/>
    <w:rsid w:val="00587A4E"/>
    <w:rPr>
      <w:b/>
      <w:bCs/>
    </w:rPr>
  </w:style>
  <w:style w:type="character" w:styleId="Hypertextovodkaz">
    <w:name w:val="Hyperlink"/>
    <w:basedOn w:val="Standardnpsmoodstavce"/>
    <w:uiPriority w:val="99"/>
    <w:semiHidden/>
    <w:unhideWhenUsed/>
    <w:rsid w:val="00587A4E"/>
    <w:rPr>
      <w:color w:val="0000FF"/>
      <w:u w:val="single"/>
    </w:rPr>
  </w:style>
</w:styles>
</file>

<file path=word/webSettings.xml><?xml version="1.0" encoding="utf-8"?>
<w:webSettings xmlns:r="http://schemas.openxmlformats.org/officeDocument/2006/relationships" xmlns:w="http://schemas.openxmlformats.org/wordprocessingml/2006/main">
  <w:divs>
    <w:div w:id="217322284">
      <w:bodyDiv w:val="1"/>
      <w:marLeft w:val="0"/>
      <w:marRight w:val="0"/>
      <w:marTop w:val="0"/>
      <w:marBottom w:val="0"/>
      <w:divBdr>
        <w:top w:val="none" w:sz="0" w:space="0" w:color="auto"/>
        <w:left w:val="none" w:sz="0" w:space="0" w:color="auto"/>
        <w:bottom w:val="none" w:sz="0" w:space="0" w:color="auto"/>
        <w:right w:val="none" w:sz="0" w:space="0" w:color="auto"/>
      </w:divBdr>
    </w:div>
    <w:div w:id="341666844">
      <w:bodyDiv w:val="1"/>
      <w:marLeft w:val="0"/>
      <w:marRight w:val="0"/>
      <w:marTop w:val="0"/>
      <w:marBottom w:val="0"/>
      <w:divBdr>
        <w:top w:val="none" w:sz="0" w:space="0" w:color="auto"/>
        <w:left w:val="none" w:sz="0" w:space="0" w:color="auto"/>
        <w:bottom w:val="none" w:sz="0" w:space="0" w:color="auto"/>
        <w:right w:val="none" w:sz="0" w:space="0" w:color="auto"/>
      </w:divBdr>
    </w:div>
    <w:div w:id="546456728">
      <w:bodyDiv w:val="1"/>
      <w:marLeft w:val="0"/>
      <w:marRight w:val="0"/>
      <w:marTop w:val="0"/>
      <w:marBottom w:val="0"/>
      <w:divBdr>
        <w:top w:val="none" w:sz="0" w:space="0" w:color="auto"/>
        <w:left w:val="none" w:sz="0" w:space="0" w:color="auto"/>
        <w:bottom w:val="none" w:sz="0" w:space="0" w:color="auto"/>
        <w:right w:val="none" w:sz="0" w:space="0" w:color="auto"/>
      </w:divBdr>
    </w:div>
    <w:div w:id="900336090">
      <w:bodyDiv w:val="1"/>
      <w:marLeft w:val="0"/>
      <w:marRight w:val="0"/>
      <w:marTop w:val="0"/>
      <w:marBottom w:val="0"/>
      <w:divBdr>
        <w:top w:val="none" w:sz="0" w:space="0" w:color="auto"/>
        <w:left w:val="none" w:sz="0" w:space="0" w:color="auto"/>
        <w:bottom w:val="none" w:sz="0" w:space="0" w:color="auto"/>
        <w:right w:val="none" w:sz="0" w:space="0" w:color="auto"/>
      </w:divBdr>
    </w:div>
    <w:div w:id="2117213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echnicke-normy-csn.cz/730532-csn-73-0532_4_5822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chnicke-normy-csn.cz/490600-csn-49-0600-1_4_26427.html"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D4D0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14</Pages>
  <Words>4597</Words>
  <Characters>27127</Characters>
  <Application>Microsoft Office Word</Application>
  <DocSecurity>0</DocSecurity>
  <Lines>226</Lines>
  <Paragraphs>63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Surowiec</dc:creator>
  <cp:lastModifiedBy>viktor čehovský</cp:lastModifiedBy>
  <cp:revision>29</cp:revision>
  <cp:lastPrinted>2017-01-08T16:04:00Z</cp:lastPrinted>
  <dcterms:created xsi:type="dcterms:W3CDTF">2016-12-27T14:46:00Z</dcterms:created>
  <dcterms:modified xsi:type="dcterms:W3CDTF">2017-12-27T22:40:00Z</dcterms:modified>
  <dc:language>cs-CZ</dc:language>
</cp:coreProperties>
</file>